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sz w:val="44"/>
          <w:szCs w:val="44"/>
        </w:rPr>
      </w:pPr>
      <w:r>
        <w:rPr>
          <w:rFonts w:hint="eastAsia" w:ascii="宋体" w:hAnsi="宋体" w:cs="宋体"/>
          <w:b/>
          <w:sz w:val="44"/>
          <w:szCs w:val="44"/>
        </w:rPr>
        <w:t>长春市民政局行政处罚裁量权基准</w:t>
      </w:r>
    </w:p>
    <w:p>
      <w:pPr>
        <w:pStyle w:val="8"/>
      </w:pPr>
    </w:p>
    <w:tbl>
      <w:tblPr>
        <w:tblStyle w:val="6"/>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9"/>
        <w:gridCol w:w="1488"/>
        <w:gridCol w:w="5248"/>
        <w:gridCol w:w="3712"/>
        <w:gridCol w:w="32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69" w:type="pct"/>
            <w:noWrap w:val="0"/>
            <w:vAlign w:val="center"/>
          </w:tcPr>
          <w:p>
            <w:pPr>
              <w:spacing w:line="240" w:lineRule="exact"/>
              <w:jc w:val="center"/>
              <w:rPr>
                <w:rFonts w:ascii="黑体" w:hAnsi="黑体" w:eastAsia="黑体" w:cs="黑体"/>
                <w:b/>
                <w:bCs/>
                <w:sz w:val="24"/>
                <w:szCs w:val="24"/>
              </w:rPr>
            </w:pPr>
            <w:r>
              <w:rPr>
                <w:rFonts w:hint="eastAsia" w:ascii="黑体" w:hAnsi="黑体" w:eastAsia="黑体" w:cs="黑体"/>
                <w:b/>
                <w:bCs/>
                <w:sz w:val="24"/>
                <w:szCs w:val="24"/>
              </w:rPr>
              <w:t>序号</w:t>
            </w:r>
          </w:p>
        </w:tc>
        <w:tc>
          <w:tcPr>
            <w:tcW w:w="525" w:type="pct"/>
            <w:noWrap w:val="0"/>
            <w:vAlign w:val="center"/>
          </w:tcPr>
          <w:p>
            <w:pPr>
              <w:spacing w:line="240" w:lineRule="exact"/>
              <w:jc w:val="center"/>
              <w:rPr>
                <w:rFonts w:ascii="黑体" w:hAnsi="黑体" w:eastAsia="黑体" w:cs="黑体"/>
                <w:b/>
                <w:bCs/>
                <w:sz w:val="24"/>
                <w:szCs w:val="24"/>
              </w:rPr>
            </w:pPr>
            <w:r>
              <w:rPr>
                <w:rFonts w:hint="eastAsia" w:ascii="黑体" w:hAnsi="黑体" w:eastAsia="黑体" w:cs="黑体"/>
                <w:b/>
                <w:bCs/>
                <w:sz w:val="24"/>
                <w:szCs w:val="24"/>
              </w:rPr>
              <w:t>权力名称</w:t>
            </w:r>
          </w:p>
        </w:tc>
        <w:tc>
          <w:tcPr>
            <w:tcW w:w="1852" w:type="pct"/>
            <w:noWrap w:val="0"/>
            <w:vAlign w:val="center"/>
          </w:tcPr>
          <w:p>
            <w:pPr>
              <w:spacing w:line="240" w:lineRule="exact"/>
              <w:jc w:val="center"/>
              <w:rPr>
                <w:rFonts w:ascii="黑体" w:hAnsi="黑体" w:eastAsia="黑体" w:cs="黑体"/>
                <w:b/>
                <w:bCs/>
                <w:sz w:val="24"/>
                <w:szCs w:val="24"/>
              </w:rPr>
            </w:pPr>
            <w:r>
              <w:rPr>
                <w:rFonts w:hint="eastAsia" w:ascii="黑体" w:hAnsi="黑体" w:eastAsia="黑体" w:cs="黑体"/>
                <w:b/>
                <w:bCs/>
                <w:sz w:val="24"/>
                <w:szCs w:val="24"/>
              </w:rPr>
              <w:t>设定依据</w:t>
            </w:r>
          </w:p>
        </w:tc>
        <w:tc>
          <w:tcPr>
            <w:tcW w:w="1310" w:type="pct"/>
            <w:noWrap w:val="0"/>
            <w:vAlign w:val="center"/>
          </w:tcPr>
          <w:p>
            <w:pPr>
              <w:spacing w:line="240" w:lineRule="exact"/>
              <w:jc w:val="center"/>
              <w:rPr>
                <w:rFonts w:ascii="黑体" w:hAnsi="黑体" w:eastAsia="黑体" w:cs="黑体"/>
                <w:b/>
                <w:bCs/>
                <w:sz w:val="24"/>
                <w:szCs w:val="24"/>
              </w:rPr>
            </w:pPr>
            <w:r>
              <w:rPr>
                <w:rFonts w:hint="eastAsia" w:ascii="黑体" w:hAnsi="黑体" w:eastAsia="黑体" w:cs="黑体"/>
                <w:b/>
                <w:bCs/>
                <w:sz w:val="24"/>
                <w:szCs w:val="24"/>
              </w:rPr>
              <w:t>裁量因素</w:t>
            </w:r>
          </w:p>
        </w:tc>
        <w:tc>
          <w:tcPr>
            <w:tcW w:w="1142" w:type="pct"/>
            <w:noWrap w:val="0"/>
            <w:vAlign w:val="center"/>
          </w:tcPr>
          <w:p>
            <w:pPr>
              <w:spacing w:line="240" w:lineRule="exact"/>
              <w:jc w:val="center"/>
              <w:rPr>
                <w:rFonts w:ascii="黑体" w:hAnsi="黑体" w:eastAsia="黑体" w:cs="黑体"/>
                <w:b/>
                <w:bCs/>
                <w:sz w:val="24"/>
                <w:szCs w:val="24"/>
              </w:rPr>
            </w:pPr>
            <w:r>
              <w:rPr>
                <w:rFonts w:hint="eastAsia" w:ascii="黑体" w:hAnsi="黑体" w:eastAsia="黑体" w:cs="黑体"/>
                <w:b/>
                <w:bCs/>
                <w:sz w:val="24"/>
                <w:szCs w:val="24"/>
              </w:rPr>
              <w:t>裁量标准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 w:type="pct"/>
            <w:noWrap w:val="0"/>
            <w:vAlign w:val="center"/>
          </w:tcPr>
          <w:p>
            <w:pPr>
              <w:jc w:val="center"/>
              <w:rPr>
                <w:rFonts w:ascii="宋体" w:hAnsi="宋体" w:cs="宋体"/>
                <w:sz w:val="20"/>
                <w:szCs w:val="20"/>
              </w:rPr>
            </w:pPr>
            <w:r>
              <w:rPr>
                <w:rFonts w:ascii="宋体" w:hAnsi="宋体" w:cs="宋体"/>
                <w:sz w:val="20"/>
                <w:szCs w:val="20"/>
              </w:rPr>
              <w:t>1</w:t>
            </w:r>
          </w:p>
        </w:tc>
        <w:tc>
          <w:tcPr>
            <w:tcW w:w="525" w:type="pct"/>
            <w:noWrap w:val="0"/>
            <w:vAlign w:val="center"/>
          </w:tcPr>
          <w:p>
            <w:pPr>
              <w:rPr>
                <w:rFonts w:ascii="宋体" w:cs="宋体"/>
                <w:szCs w:val="21"/>
              </w:rPr>
            </w:pPr>
            <w:r>
              <w:rPr>
                <w:rFonts w:hint="eastAsia" w:ascii="宋体" w:hAnsi="宋体" w:cs="宋体"/>
                <w:szCs w:val="21"/>
              </w:rPr>
              <w:t>对骗取登记及未及时开展活动的处罚</w:t>
            </w:r>
          </w:p>
        </w:tc>
        <w:tc>
          <w:tcPr>
            <w:tcW w:w="1852" w:type="pct"/>
            <w:noWrap w:val="0"/>
            <w:vAlign w:val="center"/>
          </w:tcPr>
          <w:p>
            <w:pPr>
              <w:ind w:firstLine="420" w:firstLineChars="200"/>
              <w:rPr>
                <w:rFonts w:ascii="宋体" w:cs="宋体"/>
                <w:szCs w:val="21"/>
              </w:rPr>
            </w:pPr>
            <w:r>
              <w:rPr>
                <w:rFonts w:hint="eastAsia" w:ascii="宋体" w:hAnsi="宋体" w:cs="宋体"/>
                <w:szCs w:val="21"/>
              </w:rPr>
              <w:t>《社会团体登记管理条例》（国务院令第</w:t>
            </w:r>
            <w:r>
              <w:rPr>
                <w:rFonts w:ascii="宋体" w:hAnsi="宋体" w:cs="宋体"/>
                <w:szCs w:val="21"/>
              </w:rPr>
              <w:t xml:space="preserve"> 250 </w:t>
            </w:r>
            <w:r>
              <w:rPr>
                <w:rFonts w:hint="eastAsia" w:ascii="宋体" w:hAnsi="宋体" w:cs="宋体"/>
                <w:szCs w:val="21"/>
              </w:rPr>
              <w:t>号）第二十九条</w:t>
            </w:r>
            <w:r>
              <w:rPr>
                <w:rFonts w:ascii="宋体" w:hAnsi="宋体" w:cs="宋体"/>
                <w:szCs w:val="21"/>
              </w:rPr>
              <w:t xml:space="preserve"> </w:t>
            </w:r>
            <w:r>
              <w:rPr>
                <w:rFonts w:hint="eastAsia" w:ascii="宋体" w:hAnsi="宋体" w:cs="宋体"/>
                <w:szCs w:val="21"/>
              </w:rPr>
              <w:t>社会团体在申请登记时弄虚作假，骗取登记的，或者自取得《社会团体法人登记证书》之日起</w:t>
            </w:r>
            <w:r>
              <w:rPr>
                <w:rFonts w:ascii="宋体" w:hAnsi="宋体" w:cs="宋体"/>
                <w:szCs w:val="21"/>
              </w:rPr>
              <w:t>1</w:t>
            </w:r>
            <w:r>
              <w:rPr>
                <w:rFonts w:hint="eastAsia" w:ascii="宋体" w:hAnsi="宋体" w:cs="宋体"/>
                <w:szCs w:val="21"/>
              </w:rPr>
              <w:t>年未开展活动的，由登记管理机关予以撤销登记。</w:t>
            </w:r>
          </w:p>
        </w:tc>
        <w:tc>
          <w:tcPr>
            <w:tcW w:w="1310" w:type="pct"/>
            <w:noWrap w:val="0"/>
            <w:vAlign w:val="center"/>
          </w:tcPr>
          <w:p>
            <w:pPr>
              <w:rPr>
                <w:rFonts w:ascii="宋体" w:cs="宋体"/>
                <w:szCs w:val="21"/>
              </w:rPr>
            </w:pPr>
            <w:r>
              <w:rPr>
                <w:rFonts w:hint="eastAsia" w:ascii="宋体" w:hAnsi="宋体" w:cs="宋体"/>
                <w:szCs w:val="21"/>
              </w:rPr>
              <w:t>弄虚作假骗取登记的，或者自取得《社会团体法人登记证书》之日起</w:t>
            </w:r>
            <w:r>
              <w:rPr>
                <w:rFonts w:ascii="宋体" w:hAnsi="宋体" w:cs="宋体"/>
                <w:szCs w:val="21"/>
              </w:rPr>
              <w:t xml:space="preserve"> 1</w:t>
            </w:r>
            <w:r>
              <w:rPr>
                <w:rFonts w:hint="eastAsia" w:ascii="宋体" w:hAnsi="宋体" w:cs="宋体"/>
                <w:szCs w:val="21"/>
              </w:rPr>
              <w:t>年未开展活动的。</w:t>
            </w:r>
          </w:p>
        </w:tc>
        <w:tc>
          <w:tcPr>
            <w:tcW w:w="1142" w:type="pct"/>
            <w:noWrap w:val="0"/>
            <w:vAlign w:val="center"/>
          </w:tcPr>
          <w:p>
            <w:pPr>
              <w:rPr>
                <w:rFonts w:ascii="宋体" w:cs="宋体"/>
                <w:szCs w:val="21"/>
              </w:rPr>
            </w:pPr>
            <w:r>
              <w:rPr>
                <w:rFonts w:hint="eastAsia" w:ascii="宋体" w:hAnsi="宋体" w:cs="宋体"/>
                <w:szCs w:val="21"/>
              </w:rPr>
              <w:t>撤销登记。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restart"/>
            <w:noWrap w:val="0"/>
            <w:vAlign w:val="center"/>
          </w:tcPr>
          <w:p>
            <w:pPr>
              <w:jc w:val="center"/>
              <w:rPr>
                <w:rFonts w:ascii="宋体" w:hAnsi="宋体" w:cs="宋体"/>
                <w:sz w:val="20"/>
                <w:szCs w:val="20"/>
              </w:rPr>
            </w:pPr>
            <w:r>
              <w:rPr>
                <w:rFonts w:ascii="宋体" w:hAnsi="宋体" w:cs="宋体"/>
                <w:sz w:val="20"/>
                <w:szCs w:val="20"/>
              </w:rPr>
              <w:t>2</w:t>
            </w:r>
          </w:p>
        </w:tc>
        <w:tc>
          <w:tcPr>
            <w:tcW w:w="525" w:type="pct"/>
            <w:vMerge w:val="restart"/>
            <w:noWrap w:val="0"/>
            <w:vAlign w:val="center"/>
          </w:tcPr>
          <w:p>
            <w:pPr>
              <w:rPr>
                <w:rFonts w:ascii="宋体" w:cs="宋体"/>
                <w:szCs w:val="21"/>
              </w:rPr>
            </w:pPr>
            <w:r>
              <w:rPr>
                <w:rFonts w:hint="eastAsia" w:ascii="宋体" w:hAnsi="宋体" w:cs="宋体"/>
                <w:szCs w:val="21"/>
              </w:rPr>
              <w:t>对社会团体未规范开展各项活动的处罚</w:t>
            </w:r>
          </w:p>
        </w:tc>
        <w:tc>
          <w:tcPr>
            <w:tcW w:w="1852" w:type="pct"/>
            <w:vMerge w:val="restart"/>
            <w:noWrap w:val="0"/>
            <w:vAlign w:val="center"/>
          </w:tcPr>
          <w:p>
            <w:pPr>
              <w:pStyle w:val="5"/>
              <w:widowControl/>
              <w:shd w:val="clear" w:color="auto" w:fill="FFFFFF"/>
              <w:spacing w:beforeAutospacing="0" w:afterAutospacing="0"/>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《社会团体登记管理条例》(国务院令第250号)第三十条 社会团体有下列情形之一的，由登记管理机关给予警告，责令改正，可以限期停止活动，并可以责令撤换直接负责的主管人员；情节严重的，予以撤销登记；构成犯罪的，依法追究刑事责任：（一）涂改、出租、出借《社会团体法人登记证书》，或者出租、出借社会团体印章的；</w:t>
            </w:r>
          </w:p>
          <w:p>
            <w:pPr>
              <w:pStyle w:val="5"/>
              <w:widowControl/>
              <w:shd w:val="clear" w:color="auto" w:fill="FFFFFF"/>
              <w:spacing w:beforeAutospacing="0" w:afterAutospacing="0"/>
              <w:ind w:firstLine="420" w:firstLineChars="200"/>
              <w:jc w:val="both"/>
              <w:rPr>
                <w:rFonts w:ascii="宋体" w:cs="宋体"/>
                <w:kern w:val="2"/>
                <w:sz w:val="21"/>
                <w:szCs w:val="21"/>
              </w:rPr>
            </w:pPr>
            <w:r>
              <w:rPr>
                <w:rFonts w:hint="eastAsia" w:ascii="宋体" w:hAnsi="宋体" w:eastAsia="宋体" w:cs="宋体"/>
                <w:kern w:val="2"/>
                <w:sz w:val="21"/>
                <w:szCs w:val="21"/>
                <w:lang w:val="en-US" w:eastAsia="zh-CN" w:bidi="ar-SA"/>
              </w:rPr>
              <w:t>前款规定的行为有违法经营额或者违法所得的，予以没收，可以并处违法经营额1倍以上3倍以下或者违法所得3倍以上5倍以下的罚款。</w:t>
            </w:r>
          </w:p>
        </w:tc>
        <w:tc>
          <w:tcPr>
            <w:tcW w:w="1310" w:type="pct"/>
            <w:noWrap w:val="0"/>
            <w:vAlign w:val="center"/>
          </w:tcPr>
          <w:p>
            <w:pPr>
              <w:pStyle w:val="5"/>
              <w:widowControl/>
              <w:shd w:val="clear" w:color="auto" w:fill="FFFFFF"/>
              <w:spacing w:beforeAutospacing="0" w:afterAutospacing="0"/>
              <w:jc w:val="both"/>
              <w:rPr>
                <w:rFonts w:ascii="宋体" w:cs="宋体"/>
                <w:kern w:val="2"/>
                <w:sz w:val="21"/>
                <w:szCs w:val="21"/>
              </w:rPr>
            </w:pPr>
            <w:r>
              <w:rPr>
                <w:rFonts w:hint="eastAsia" w:ascii="宋体" w:hAnsi="宋体" w:cs="宋体"/>
                <w:kern w:val="2"/>
                <w:sz w:val="21"/>
                <w:szCs w:val="21"/>
              </w:rPr>
              <w:t>未造成严重后果</w:t>
            </w:r>
            <w:r>
              <w:rPr>
                <w:rFonts w:ascii="宋体" w:hAnsi="宋体" w:cs="宋体"/>
                <w:kern w:val="2"/>
                <w:sz w:val="21"/>
                <w:szCs w:val="21"/>
              </w:rPr>
              <w:t>的</w:t>
            </w:r>
            <w:r>
              <w:rPr>
                <w:rFonts w:hint="eastAsia" w:ascii="宋体" w:hAnsi="宋体" w:cs="宋体"/>
                <w:kern w:val="2"/>
                <w:sz w:val="21"/>
                <w:szCs w:val="21"/>
              </w:rPr>
              <w:t>。</w:t>
            </w:r>
          </w:p>
        </w:tc>
        <w:tc>
          <w:tcPr>
            <w:tcW w:w="1142" w:type="pct"/>
            <w:noWrap w:val="0"/>
            <w:vAlign w:val="center"/>
          </w:tcPr>
          <w:p>
            <w:pPr>
              <w:rPr>
                <w:rFonts w:asci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pStyle w:val="5"/>
              <w:widowControl/>
              <w:shd w:val="clear" w:color="auto" w:fill="FFFFFF"/>
              <w:spacing w:beforeAutospacing="0" w:afterAutospacing="0"/>
              <w:jc w:val="both"/>
              <w:rPr>
                <w:rFonts w:ascii="宋体" w:cs="宋体"/>
                <w:szCs w:val="21"/>
              </w:rPr>
            </w:pPr>
            <w:r>
              <w:rPr>
                <w:rFonts w:hint="eastAsia" w:ascii="宋体" w:hAnsi="宋体" w:cs="宋体"/>
                <w:kern w:val="2"/>
                <w:sz w:val="21"/>
                <w:szCs w:val="21"/>
              </w:rPr>
              <w:t>警告之后仍不改正，或行为造成严重后果的。</w:t>
            </w:r>
          </w:p>
        </w:tc>
        <w:tc>
          <w:tcPr>
            <w:tcW w:w="1142" w:type="pct"/>
            <w:noWrap w:val="0"/>
            <w:vAlign w:val="center"/>
          </w:tcPr>
          <w:p>
            <w:pPr>
              <w:spacing w:line="267" w:lineRule="exact"/>
              <w:ind w:left="20"/>
              <w:rPr>
                <w:rFonts w:asci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 xml:space="preserve"> 1 </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倍以下罚款或违法所得</w:t>
            </w:r>
            <w:r>
              <w:rPr>
                <w:rFonts w:ascii="宋体" w:hAnsi="宋体" w:cs="宋体"/>
                <w:szCs w:val="21"/>
              </w:rPr>
              <w:t xml:space="preserve"> 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二）超出章程规定的宗旨和业务范围进行活动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pStyle w:val="5"/>
              <w:widowControl/>
              <w:shd w:val="clear" w:color="auto" w:fill="FFFFFF"/>
              <w:spacing w:beforeAutospacing="0" w:afterAutospacing="0"/>
              <w:jc w:val="both"/>
              <w:rPr>
                <w:rFonts w:ascii="宋体" w:cs="宋体"/>
                <w:kern w:val="2"/>
                <w:sz w:val="21"/>
                <w:szCs w:val="21"/>
              </w:rPr>
            </w:pPr>
            <w:r>
              <w:rPr>
                <w:rFonts w:hint="eastAsia" w:ascii="宋体" w:hAnsi="宋体" w:cs="宋体"/>
                <w:kern w:val="2"/>
                <w:sz w:val="21"/>
                <w:szCs w:val="21"/>
              </w:rPr>
              <w:t>未造成严重后果</w:t>
            </w:r>
            <w:r>
              <w:rPr>
                <w:rFonts w:ascii="宋体" w:hAnsi="宋体" w:cs="宋体"/>
                <w:kern w:val="2"/>
                <w:sz w:val="21"/>
                <w:szCs w:val="21"/>
              </w:rPr>
              <w:t>的</w:t>
            </w:r>
            <w:r>
              <w:rPr>
                <w:rFonts w:hint="eastAsia" w:ascii="宋体" w:hAnsi="宋体" w:cs="宋体"/>
                <w:kern w:val="2"/>
                <w:sz w:val="21"/>
                <w:szCs w:val="21"/>
              </w:rPr>
              <w:t>。</w:t>
            </w:r>
          </w:p>
        </w:tc>
        <w:tc>
          <w:tcPr>
            <w:tcW w:w="1142" w:type="pct"/>
            <w:noWrap w:val="0"/>
            <w:vAlign w:val="center"/>
          </w:tcPr>
          <w:p>
            <w:pPr>
              <w:rPr>
                <w:rFonts w:asci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pStyle w:val="5"/>
              <w:widowControl/>
              <w:shd w:val="clear" w:color="auto" w:fill="FFFFFF"/>
              <w:spacing w:beforeAutospacing="0" w:afterAutospacing="0"/>
              <w:jc w:val="both"/>
              <w:rPr>
                <w:rFonts w:ascii="宋体" w:cs="宋体"/>
                <w:szCs w:val="21"/>
              </w:rPr>
            </w:pPr>
            <w:r>
              <w:rPr>
                <w:rFonts w:hint="eastAsia" w:ascii="宋体" w:hAnsi="宋体" w:cs="宋体"/>
                <w:kern w:val="2"/>
                <w:sz w:val="21"/>
                <w:szCs w:val="21"/>
              </w:rPr>
              <w:t>警告之后仍不改正，或行为造成严重后果的。</w:t>
            </w:r>
          </w:p>
        </w:tc>
        <w:tc>
          <w:tcPr>
            <w:tcW w:w="1142" w:type="pct"/>
            <w:noWrap w:val="0"/>
            <w:vAlign w:val="center"/>
          </w:tcPr>
          <w:p>
            <w:pPr>
              <w:spacing w:line="267" w:lineRule="exact"/>
              <w:ind w:left="20"/>
              <w:rPr>
                <w:rFonts w:asci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 xml:space="preserve"> 1 </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倍以下罚款或违法所得</w:t>
            </w:r>
            <w:r>
              <w:rPr>
                <w:rFonts w:ascii="宋体" w:hAnsi="宋体" w:cs="宋体"/>
                <w:szCs w:val="21"/>
              </w:rPr>
              <w:t xml:space="preserve"> 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hAns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三）拒不接受或者不按照规定接受监督检查的；</w:t>
            </w:r>
          </w:p>
          <w:p>
            <w:pPr>
              <w:ind w:firstLine="420" w:firstLineChars="200"/>
              <w:rPr>
                <w:rFonts w:ascii="宋体" w:hAns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仅有一次拒不接受或者不按照规定接受监督检查（含年检）的。</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ind w:firstLine="420" w:firstLineChars="200"/>
              <w:rPr>
                <w:rFonts w:ascii="宋体" w:hAnsi="宋体" w:cs="宋体"/>
                <w:szCs w:val="21"/>
              </w:rPr>
            </w:pPr>
          </w:p>
        </w:tc>
        <w:tc>
          <w:tcPr>
            <w:tcW w:w="1310" w:type="pct"/>
            <w:noWrap w:val="0"/>
            <w:vAlign w:val="center"/>
          </w:tcPr>
          <w:p>
            <w:pPr>
              <w:rPr>
                <w:rFonts w:ascii="宋体" w:hAnsi="宋体" w:cs="宋体"/>
                <w:szCs w:val="21"/>
              </w:rPr>
            </w:pPr>
            <w:r>
              <w:rPr>
                <w:rFonts w:hint="eastAsia" w:ascii="宋体" w:hAnsi="宋体" w:cs="宋体"/>
                <w:szCs w:val="21"/>
              </w:rPr>
              <w:t>连续两次（含两次）以上，拒不接受或者不按照规定接受监督检查（含年检）的，或前一次拒不接受或者不按照规定接受监督检查（含年检）经警告但未改正的。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四）不按照规定办理变更登记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hint="eastAsia" w:ascii="宋体" w:hAnsi="宋体" w:eastAsia="宋体" w:cs="宋体"/>
                <w:szCs w:val="21"/>
                <w:lang w:eastAsia="zh-CN"/>
              </w:rPr>
            </w:pPr>
            <w:r>
              <w:rPr>
                <w:rFonts w:hint="eastAsia" w:ascii="宋体" w:hAnsi="宋体" w:cs="宋体"/>
                <w:szCs w:val="21"/>
              </w:rPr>
              <w:t>未造成严重后果的</w:t>
            </w:r>
            <w:r>
              <w:rPr>
                <w:rFonts w:hint="eastAsia" w:ascii="宋体" w:hAnsi="宋体" w:cs="宋体"/>
                <w:szCs w:val="21"/>
                <w:lang w:eastAsia="zh-CN"/>
              </w:rPr>
              <w:t>。</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hint="eastAsia" w:ascii="宋体" w:hAnsi="宋体" w:eastAsia="宋体" w:cs="宋体"/>
                <w:szCs w:val="21"/>
                <w:lang w:eastAsia="zh-CN"/>
              </w:rPr>
            </w:pPr>
            <w:r>
              <w:rPr>
                <w:rFonts w:hint="eastAsia" w:ascii="宋体" w:hAnsi="宋体" w:cs="宋体"/>
                <w:szCs w:val="21"/>
              </w:rPr>
              <w:t>造成严重后果的</w:t>
            </w:r>
            <w:r>
              <w:rPr>
                <w:rFonts w:hint="eastAsia" w:ascii="宋体" w:hAnsi="宋体" w:cs="宋体"/>
                <w:szCs w:val="21"/>
                <w:lang w:eastAsia="zh-CN"/>
              </w:rPr>
              <w:t>。</w:t>
            </w:r>
            <w:bookmarkStart w:id="0" w:name="_GoBack"/>
            <w:bookmarkEnd w:id="0"/>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4"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六）从事营利性的经营活动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hAns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hAns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七）侵占、私分、挪用社会团体资产或者所接受的捐赠、资助的；</w:t>
            </w:r>
          </w:p>
          <w:p>
            <w:pPr>
              <w:ind w:firstLine="420" w:firstLineChars="200"/>
              <w:rPr>
                <w:rFonts w:ascii="宋体" w:hAns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cs="宋体"/>
                <w:sz w:val="20"/>
                <w:szCs w:val="20"/>
              </w:rPr>
            </w:pPr>
          </w:p>
        </w:tc>
        <w:tc>
          <w:tcPr>
            <w:tcW w:w="525" w:type="pct"/>
            <w:vMerge w:val="continue"/>
            <w:noWrap w:val="0"/>
            <w:vAlign w:val="center"/>
          </w:tcPr>
          <w:p>
            <w:pPr>
              <w:rPr>
                <w:rFonts w:ascii="宋体" w:cs="宋体"/>
                <w:sz w:val="20"/>
                <w:szCs w:val="20"/>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社会团体有下列情形之一的，由登记管理机关给予警告，责令改正，可以限期停止活动，并可以责令撤换直接负责的主管人员；情节严重的，予以撤销登记；构成犯罪的，依法追究刑事责任：（八）违反国家有关规定收取费用、筹集资金或者接受、使用捐赠、资助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 w:type="pct"/>
            <w:noWrap w:val="0"/>
            <w:vAlign w:val="center"/>
          </w:tcPr>
          <w:p>
            <w:pPr>
              <w:jc w:val="center"/>
              <w:rPr>
                <w:rFonts w:ascii="宋体" w:hAnsi="宋体" w:cs="宋体"/>
                <w:sz w:val="20"/>
                <w:szCs w:val="20"/>
              </w:rPr>
            </w:pPr>
            <w:r>
              <w:rPr>
                <w:rFonts w:ascii="宋体" w:hAnsi="宋体" w:cs="宋体"/>
                <w:sz w:val="20"/>
                <w:szCs w:val="20"/>
              </w:rPr>
              <w:t>3</w:t>
            </w:r>
          </w:p>
        </w:tc>
        <w:tc>
          <w:tcPr>
            <w:tcW w:w="525" w:type="pct"/>
            <w:noWrap w:val="0"/>
            <w:vAlign w:val="center"/>
          </w:tcPr>
          <w:p>
            <w:pPr>
              <w:rPr>
                <w:rFonts w:ascii="宋体" w:cs="宋体"/>
                <w:szCs w:val="21"/>
              </w:rPr>
            </w:pPr>
            <w:r>
              <w:rPr>
                <w:rFonts w:hint="eastAsia" w:ascii="宋体" w:hAnsi="宋体" w:cs="宋体"/>
                <w:szCs w:val="21"/>
              </w:rPr>
              <w:t>对无合法资质的社会团体非法开展活动的处罚</w:t>
            </w:r>
          </w:p>
        </w:tc>
        <w:tc>
          <w:tcPr>
            <w:tcW w:w="1852" w:type="pct"/>
            <w:noWrap w:val="0"/>
            <w:vAlign w:val="center"/>
          </w:tcPr>
          <w:p>
            <w:pPr>
              <w:ind w:firstLine="420" w:firstLineChars="200"/>
              <w:rPr>
                <w:rFonts w:ascii="宋体" w:cs="宋体"/>
                <w:szCs w:val="21"/>
              </w:rPr>
            </w:pPr>
            <w:r>
              <w:rPr>
                <w:rFonts w:hint="eastAsia" w:ascii="宋体" w:hAnsi="宋体" w:cs="宋体"/>
                <w:szCs w:val="21"/>
              </w:rPr>
              <w:t>《社会团体登记管理条例》</w:t>
            </w:r>
            <w:r>
              <w:rPr>
                <w:rFonts w:ascii="宋体" w:hAnsi="宋体" w:cs="宋体"/>
                <w:szCs w:val="21"/>
              </w:rPr>
              <w:t>(</w:t>
            </w:r>
            <w:r>
              <w:rPr>
                <w:rFonts w:hint="eastAsia" w:ascii="宋体" w:hAnsi="宋体" w:cs="宋体"/>
                <w:szCs w:val="21"/>
              </w:rPr>
              <w:t>国务院令第</w:t>
            </w:r>
            <w:r>
              <w:rPr>
                <w:rFonts w:ascii="宋体" w:hAnsi="宋体" w:cs="宋体"/>
                <w:szCs w:val="21"/>
              </w:rPr>
              <w:t>250</w:t>
            </w:r>
            <w:r>
              <w:rPr>
                <w:rFonts w:hint="eastAsia" w:ascii="宋体" w:hAnsi="宋体" w:cs="宋体"/>
                <w:szCs w:val="21"/>
              </w:rPr>
              <w:t>号</w:t>
            </w:r>
            <w:r>
              <w:rPr>
                <w:rFonts w:ascii="宋体" w:hAnsi="宋体" w:cs="宋体"/>
                <w:szCs w:val="21"/>
              </w:rPr>
              <w:t>)</w:t>
            </w:r>
            <w:r>
              <w:rPr>
                <w:rFonts w:hint="eastAsia" w:ascii="宋体" w:hAnsi="宋体" w:cs="宋体"/>
                <w:szCs w:val="21"/>
              </w:rPr>
              <w:t>第三十二条</w:t>
            </w:r>
            <w:r>
              <w:rPr>
                <w:rFonts w:ascii="宋体" w:hAnsi="宋体" w:cs="宋体"/>
                <w:szCs w:val="21"/>
              </w:rPr>
              <w:t xml:space="preserve"> </w:t>
            </w:r>
            <w:r>
              <w:rPr>
                <w:rFonts w:hint="eastAsia" w:ascii="宋体" w:hAnsi="宋体" w:cs="宋体"/>
                <w:szCs w:val="21"/>
              </w:rPr>
              <w:t>筹备期间开展筹备以外的活动，或者未经登记，擅自以社会团体名义进行活动，以及被撤销登记的社会团体继续以社会团体名义进行活动的，由登记管理机关予以取缔，没收非法财产；构成犯罪的，依法追究刑事责任；尚不构成犯罪的，依法给予治安管理处罚。</w:t>
            </w:r>
          </w:p>
        </w:tc>
        <w:tc>
          <w:tcPr>
            <w:tcW w:w="1310" w:type="pct"/>
            <w:noWrap w:val="0"/>
            <w:vAlign w:val="center"/>
          </w:tcPr>
          <w:p>
            <w:pPr>
              <w:rPr>
                <w:rFonts w:ascii="宋体" w:cs="宋体"/>
                <w:szCs w:val="21"/>
              </w:rPr>
            </w:pPr>
            <w:r>
              <w:rPr>
                <w:rFonts w:hint="eastAsia" w:ascii="宋体" w:hAnsi="宋体" w:cs="宋体"/>
                <w:szCs w:val="21"/>
              </w:rPr>
              <w:t>筹备期间开展筹备以外的活动，或者未经登记，擅自以社会团体名义进行活动，以及被撤销登记的社会团体继续以社会团体名义进行活动的。</w:t>
            </w:r>
          </w:p>
        </w:tc>
        <w:tc>
          <w:tcPr>
            <w:tcW w:w="1142" w:type="pct"/>
            <w:noWrap w:val="0"/>
            <w:vAlign w:val="center"/>
          </w:tcPr>
          <w:p>
            <w:pPr>
              <w:rPr>
                <w:rFonts w:ascii="宋体" w:cs="宋体"/>
                <w:szCs w:val="21"/>
              </w:rPr>
            </w:pPr>
            <w:r>
              <w:rPr>
                <w:rFonts w:hint="eastAsia" w:ascii="宋体" w:hAnsi="宋体" w:cs="宋体"/>
                <w:szCs w:val="21"/>
              </w:rPr>
              <w:t>取缔，没收非法财产。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169" w:type="pct"/>
            <w:noWrap w:val="0"/>
            <w:vAlign w:val="center"/>
          </w:tcPr>
          <w:p>
            <w:pPr>
              <w:jc w:val="center"/>
              <w:rPr>
                <w:rFonts w:ascii="宋体" w:hAnsi="宋体" w:cs="宋体"/>
                <w:sz w:val="20"/>
                <w:szCs w:val="20"/>
              </w:rPr>
            </w:pPr>
            <w:r>
              <w:rPr>
                <w:rFonts w:ascii="宋体" w:hAnsi="宋体" w:cs="宋体"/>
                <w:sz w:val="20"/>
                <w:szCs w:val="20"/>
              </w:rPr>
              <w:t>4</w:t>
            </w:r>
          </w:p>
        </w:tc>
        <w:tc>
          <w:tcPr>
            <w:tcW w:w="525" w:type="pct"/>
            <w:noWrap w:val="0"/>
            <w:vAlign w:val="center"/>
          </w:tcPr>
          <w:p>
            <w:pPr>
              <w:rPr>
                <w:rFonts w:ascii="宋体" w:cs="宋体"/>
                <w:szCs w:val="21"/>
              </w:rPr>
            </w:pPr>
            <w:r>
              <w:rPr>
                <w:rFonts w:hint="eastAsia" w:ascii="宋体" w:hAnsi="宋体" w:cs="宋体"/>
                <w:szCs w:val="21"/>
              </w:rPr>
              <w:t>对民办非企业单位骗取登记及未及时开展活动的处罚</w:t>
            </w:r>
          </w:p>
        </w:tc>
        <w:tc>
          <w:tcPr>
            <w:tcW w:w="1852" w:type="pct"/>
            <w:noWrap w:val="0"/>
            <w:vAlign w:val="center"/>
          </w:tcPr>
          <w:p>
            <w:pPr>
              <w:ind w:firstLine="420" w:firstLineChars="200"/>
              <w:rPr>
                <w:rFonts w:ascii="宋体" w:cs="宋体"/>
                <w:szCs w:val="21"/>
              </w:rPr>
            </w:pPr>
            <w:r>
              <w:rPr>
                <w:rFonts w:hint="eastAsia" w:ascii="宋体" w:hAnsi="宋体" w:cs="宋体"/>
                <w:szCs w:val="21"/>
              </w:rPr>
              <w:t>《民办非企业单位登记管理暂行条例》（国务院令第</w:t>
            </w:r>
            <w:r>
              <w:rPr>
                <w:rFonts w:ascii="宋体" w:hAnsi="宋体" w:cs="宋体"/>
                <w:szCs w:val="21"/>
              </w:rPr>
              <w:t>251</w:t>
            </w:r>
            <w:r>
              <w:rPr>
                <w:rFonts w:hint="eastAsia" w:ascii="宋体" w:hAnsi="宋体" w:cs="宋体"/>
                <w:szCs w:val="21"/>
              </w:rPr>
              <w:t>号发布）第二十四条</w:t>
            </w:r>
            <w:r>
              <w:rPr>
                <w:rFonts w:ascii="宋体" w:hAnsi="宋体" w:cs="宋体"/>
                <w:szCs w:val="21"/>
              </w:rPr>
              <w:t xml:space="preserve"> </w:t>
            </w:r>
            <w:r>
              <w:rPr>
                <w:rFonts w:hint="eastAsia" w:ascii="宋体" w:hAnsi="宋体" w:cs="宋体"/>
                <w:szCs w:val="21"/>
              </w:rPr>
              <w:t>民办非企业单位在申请登记时弄虚作假，骗取登记的，或者业务主管单位撤销批准的，由登记管理机关予以撤销登记。</w:t>
            </w:r>
          </w:p>
        </w:tc>
        <w:tc>
          <w:tcPr>
            <w:tcW w:w="1310" w:type="pct"/>
            <w:noWrap w:val="0"/>
            <w:vAlign w:val="center"/>
          </w:tcPr>
          <w:p>
            <w:pPr>
              <w:rPr>
                <w:rFonts w:ascii="宋体" w:cs="宋体"/>
                <w:szCs w:val="21"/>
              </w:rPr>
            </w:pPr>
            <w:r>
              <w:rPr>
                <w:rFonts w:hint="eastAsia" w:ascii="宋体" w:hAnsi="宋体" w:cs="宋体"/>
                <w:szCs w:val="21"/>
              </w:rPr>
              <w:t>申请登记时弄虚作假，骗取登记的。</w:t>
            </w:r>
          </w:p>
        </w:tc>
        <w:tc>
          <w:tcPr>
            <w:tcW w:w="1142" w:type="pct"/>
            <w:noWrap w:val="0"/>
            <w:vAlign w:val="center"/>
          </w:tcPr>
          <w:p>
            <w:pPr>
              <w:rPr>
                <w:rFonts w:ascii="宋体" w:cs="宋体"/>
                <w:szCs w:val="21"/>
              </w:rPr>
            </w:pPr>
            <w:r>
              <w:rPr>
                <w:rFonts w:hint="eastAsia" w:ascii="宋体" w:hAnsi="宋体" w:cs="宋体"/>
                <w:szCs w:val="21"/>
              </w:rPr>
              <w:t>撤销登记。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rPr>
        <w:tc>
          <w:tcPr>
            <w:tcW w:w="169" w:type="pct"/>
            <w:vMerge w:val="restart"/>
            <w:noWrap w:val="0"/>
            <w:vAlign w:val="center"/>
          </w:tcPr>
          <w:p>
            <w:pPr>
              <w:jc w:val="center"/>
              <w:rPr>
                <w:rFonts w:ascii="宋体"/>
                <w:sz w:val="20"/>
                <w:szCs w:val="20"/>
              </w:rPr>
            </w:pPr>
            <w:r>
              <w:rPr>
                <w:rFonts w:ascii="宋体" w:hAnsi="宋体" w:cs="宋体"/>
                <w:sz w:val="20"/>
                <w:szCs w:val="20"/>
              </w:rPr>
              <w:t>5</w:t>
            </w:r>
          </w:p>
        </w:tc>
        <w:tc>
          <w:tcPr>
            <w:tcW w:w="525" w:type="pct"/>
            <w:vMerge w:val="restart"/>
            <w:noWrap w:val="0"/>
            <w:vAlign w:val="center"/>
          </w:tcPr>
          <w:p>
            <w:pPr>
              <w:rPr>
                <w:rFonts w:ascii="宋体" w:cs="宋体"/>
                <w:szCs w:val="21"/>
              </w:rPr>
            </w:pPr>
            <w:r>
              <w:rPr>
                <w:rFonts w:hint="eastAsia" w:ascii="宋体" w:hAnsi="宋体" w:cs="宋体"/>
                <w:szCs w:val="21"/>
              </w:rPr>
              <w:t>对民办非企业单位未规范开展各项活动的处罚</w:t>
            </w: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一）涂改、出租、出借民办非企业单位登记证书，或者出租、出借民办非企业单位印章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pStyle w:val="5"/>
              <w:widowControl/>
              <w:shd w:val="clear" w:color="auto" w:fill="FFFFFF"/>
              <w:spacing w:beforeAutospacing="0" w:afterAutospacing="0"/>
              <w:jc w:val="both"/>
              <w:rPr>
                <w:rFonts w:ascii="宋体" w:cs="宋体"/>
                <w:kern w:val="2"/>
                <w:sz w:val="21"/>
                <w:szCs w:val="21"/>
              </w:rPr>
            </w:pPr>
            <w:r>
              <w:rPr>
                <w:rFonts w:hint="eastAsia" w:ascii="宋体" w:hAnsi="宋体" w:cs="宋体"/>
                <w:kern w:val="2"/>
                <w:sz w:val="21"/>
                <w:szCs w:val="21"/>
              </w:rPr>
              <w:t>未造成严重后果</w:t>
            </w:r>
            <w:r>
              <w:rPr>
                <w:rFonts w:ascii="宋体" w:hAnsi="宋体" w:cs="宋体"/>
                <w:kern w:val="2"/>
                <w:sz w:val="21"/>
                <w:szCs w:val="21"/>
              </w:rPr>
              <w:t>的</w:t>
            </w:r>
            <w:r>
              <w:rPr>
                <w:rFonts w:hint="eastAsia" w:ascii="宋体" w:hAnsi="宋体" w:cs="宋体"/>
                <w:kern w:val="2"/>
                <w:sz w:val="21"/>
                <w:szCs w:val="21"/>
              </w:rPr>
              <w:t>。</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pStyle w:val="5"/>
              <w:widowControl/>
              <w:shd w:val="clear" w:color="auto" w:fill="FFFFFF"/>
              <w:spacing w:beforeAutospacing="0" w:afterAutospacing="0"/>
              <w:jc w:val="both"/>
              <w:rPr>
                <w:rFonts w:ascii="宋体" w:cs="宋体"/>
                <w:szCs w:val="21"/>
              </w:rPr>
            </w:pPr>
            <w:r>
              <w:rPr>
                <w:rFonts w:hint="eastAsia" w:ascii="宋体" w:hAnsi="宋体" w:cs="宋体"/>
                <w:kern w:val="2"/>
                <w:sz w:val="21"/>
                <w:szCs w:val="21"/>
              </w:rPr>
              <w:t>警告之后仍不改正，或行为造成严重后果的。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二）超出其章程规定的宗旨和业务范围进行活动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pStyle w:val="5"/>
              <w:widowControl/>
              <w:shd w:val="clear" w:color="auto" w:fill="FFFFFF"/>
              <w:spacing w:beforeAutospacing="0" w:afterAutospacing="0"/>
              <w:jc w:val="both"/>
              <w:rPr>
                <w:rFonts w:ascii="宋体" w:cs="宋体"/>
                <w:kern w:val="2"/>
                <w:sz w:val="21"/>
                <w:szCs w:val="21"/>
              </w:rPr>
            </w:pPr>
            <w:r>
              <w:rPr>
                <w:rFonts w:hint="eastAsia" w:ascii="宋体" w:hAnsi="宋体" w:cs="宋体"/>
                <w:kern w:val="2"/>
                <w:sz w:val="21"/>
                <w:szCs w:val="21"/>
              </w:rPr>
              <w:t>未造成严重后果</w:t>
            </w:r>
            <w:r>
              <w:rPr>
                <w:rFonts w:ascii="宋体" w:hAnsi="宋体" w:cs="宋体"/>
                <w:kern w:val="2"/>
                <w:sz w:val="21"/>
                <w:szCs w:val="21"/>
              </w:rPr>
              <w:t>的</w:t>
            </w:r>
            <w:r>
              <w:rPr>
                <w:rFonts w:hint="eastAsia" w:ascii="宋体" w:hAnsi="宋体" w:cs="宋体"/>
                <w:kern w:val="2"/>
                <w:sz w:val="21"/>
                <w:szCs w:val="21"/>
              </w:rPr>
              <w:t>。</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pStyle w:val="5"/>
              <w:widowControl/>
              <w:shd w:val="clear" w:color="auto" w:fill="FFFFFF"/>
              <w:spacing w:beforeAutospacing="0" w:afterAutospacing="0"/>
              <w:jc w:val="both"/>
              <w:rPr>
                <w:rFonts w:ascii="宋体" w:cs="宋体"/>
                <w:szCs w:val="21"/>
              </w:rPr>
            </w:pPr>
            <w:r>
              <w:rPr>
                <w:rFonts w:hint="eastAsia" w:ascii="宋体" w:hAnsi="宋体" w:cs="宋体"/>
                <w:kern w:val="2"/>
                <w:sz w:val="21"/>
                <w:szCs w:val="21"/>
              </w:rPr>
              <w:t>警告之后仍不改正，或行为造成严重后果的。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民办非企业单位有下列情形之一的，由登记管理机关予以警告，责令改正，可以限期停止活动；情节严重的，予以撤销登记；构成犯罪的，依法追究刑事责任：（三）拒不接受或者不按照规定接受监督检查的；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仅有一次拒不接受或者不按照规定接受监督检查（含年检）的。</w:t>
            </w:r>
          </w:p>
        </w:tc>
        <w:tc>
          <w:tcPr>
            <w:tcW w:w="1142" w:type="pct"/>
            <w:noWrap w:val="0"/>
            <w:vAlign w:val="center"/>
          </w:tcPr>
          <w:p>
            <w:pPr>
              <w:rPr>
                <w:rFonts w:ascii="宋体" w:hAnsi="宋体" w:cs="宋体"/>
                <w:szCs w:val="21"/>
              </w:rPr>
            </w:pPr>
            <w:r>
              <w:rPr>
                <w:rFonts w:hint="eastAsia" w:ascii="宋体" w:hAnsi="宋体" w:cs="宋体"/>
                <w:szCs w:val="21"/>
              </w:rPr>
              <w:t>警告，责令改正，没收违法经营额或者违法所得。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hAnsi="宋体" w:cs="宋体"/>
                <w:szCs w:val="21"/>
              </w:rPr>
            </w:pPr>
            <w:r>
              <w:rPr>
                <w:rFonts w:hint="eastAsia" w:ascii="宋体" w:hAnsi="宋体" w:cs="宋体"/>
                <w:szCs w:val="21"/>
              </w:rPr>
              <w:t>连续两次（含两次）以上，拒不接受或者不按照规定接受监督检查（含年检）的，或前一次拒不接受或者不按照规定接受监督检查（含年检）经警告但未改正的。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民办非企业单位有下列情形之一的，由登记管理机关予以警告，责令改正，可以限期停止活动；情节严重的，予以撤销登记；构成犯罪的，依法追究刑事责任：（四）不按照规定办理变更登记的；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民办非企业单位有下列情形之一的，由登记管理机关予以警告，责令改正，可以限期停止活动；情节严重的，予以撤销登记；构成犯罪的，依法追究刑事责任：（六）从事营利性的经营活动的；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color w:val="000000"/>
                <w:kern w:val="0"/>
                <w:sz w:val="20"/>
                <w:szCs w:val="20"/>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七）侵占、私分、挪用民办非企业单位的资产或者所接受的捐赠、资助的；</w:t>
            </w:r>
          </w:p>
          <w:p>
            <w:pPr>
              <w:ind w:firstLine="420" w:firstLineChars="200"/>
              <w:rPr>
                <w:rFonts w:ascii="宋体" w:cs="宋体"/>
                <w:color w:val="000000"/>
                <w:kern w:val="0"/>
                <w:sz w:val="20"/>
                <w:szCs w:val="20"/>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sz w:val="10"/>
                <w:szCs w:val="10"/>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sz w:val="28"/>
                <w:szCs w:val="28"/>
              </w:rPr>
            </w:pP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第二十五条　民办非企业单位有下列情形之一的，由登记管理机关予以警告，责令改正，可以限期停止活动；情节严重的，予以撤销登记；构成犯罪的，依法追究刑事责任：（八）违反国家有关规定收取费用、筹集资金或者接受使用捐赠、资助的。</w:t>
            </w:r>
          </w:p>
          <w:p>
            <w:pPr>
              <w:ind w:firstLine="420" w:firstLineChars="200"/>
              <w:rPr>
                <w:rFonts w:ascii="宋体" w:cs="宋体"/>
                <w:szCs w:val="21"/>
              </w:rPr>
            </w:pPr>
            <w:r>
              <w:rPr>
                <w:rFonts w:hint="eastAsia" w:ascii="宋体" w:hAnsi="宋体" w:cs="宋体"/>
                <w:szCs w:val="21"/>
              </w:rPr>
              <w:t>前款规定的行为有违法经营额或者违法所得的，予以没收，可以并处违法经营额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情节较轻的。</w:t>
            </w:r>
          </w:p>
        </w:tc>
        <w:tc>
          <w:tcPr>
            <w:tcW w:w="1142" w:type="pct"/>
            <w:noWrap w:val="0"/>
            <w:vAlign w:val="center"/>
          </w:tcPr>
          <w:p>
            <w:pPr>
              <w:rPr>
                <w:rFonts w:ascii="宋体" w:hAnsi="宋体" w:cs="宋体"/>
                <w:szCs w:val="21"/>
              </w:rPr>
            </w:pPr>
            <w:r>
              <w:rPr>
                <w:rFonts w:hint="eastAsia" w:ascii="宋体" w:hAnsi="宋体" w:cs="宋体"/>
                <w:szCs w:val="21"/>
              </w:rPr>
              <w:t>警告，责令改正，可以限期停止活动</w:t>
            </w:r>
            <w:r>
              <w:rPr>
                <w:rFonts w:ascii="宋体" w:hAnsi="宋体" w:cs="宋体"/>
                <w:szCs w:val="21"/>
              </w:rPr>
              <w:t>，</w:t>
            </w:r>
            <w:r>
              <w:rPr>
                <w:rFonts w:hint="eastAsia" w:ascii="宋体" w:hAnsi="宋体" w:cs="宋体"/>
                <w:szCs w:val="21"/>
              </w:rPr>
              <w:t>没收违法经营额或者违法所得。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情节严重的。</w:t>
            </w:r>
          </w:p>
        </w:tc>
        <w:tc>
          <w:tcPr>
            <w:tcW w:w="1142" w:type="pct"/>
            <w:noWrap w:val="0"/>
            <w:vAlign w:val="center"/>
          </w:tcPr>
          <w:p>
            <w:pPr>
              <w:rPr>
                <w:rFonts w:ascii="宋体" w:hAnsi="宋体" w:cs="宋体"/>
                <w:szCs w:val="21"/>
              </w:rPr>
            </w:pPr>
            <w:r>
              <w:rPr>
                <w:rFonts w:hint="eastAsia" w:ascii="宋体" w:hAnsi="宋体" w:cs="宋体"/>
                <w:szCs w:val="21"/>
              </w:rPr>
              <w:t>撤销登记，没收违法经营额或者违法所得，可并处违法经营额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倍以下或者违法所得</w:t>
            </w:r>
            <w:r>
              <w:rPr>
                <w:rFonts w:ascii="宋体" w:hAnsi="宋体" w:cs="宋体"/>
                <w:szCs w:val="21"/>
              </w:rPr>
              <w:t>3</w:t>
            </w:r>
            <w:r>
              <w:rPr>
                <w:rFonts w:hint="eastAsia" w:ascii="宋体" w:hAnsi="宋体" w:cs="宋体"/>
                <w:szCs w:val="21"/>
              </w:rPr>
              <w:t>倍以上</w:t>
            </w:r>
            <w:r>
              <w:rPr>
                <w:rFonts w:ascii="宋体" w:hAnsi="宋体" w:cs="宋体"/>
                <w:szCs w:val="21"/>
              </w:rPr>
              <w:t>5</w:t>
            </w:r>
            <w:r>
              <w:rPr>
                <w:rFonts w:hint="eastAsia" w:ascii="宋体" w:hAnsi="宋体" w:cs="宋体"/>
                <w:szCs w:val="21"/>
              </w:rPr>
              <w:t>倍以下的罚款。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 w:type="pct"/>
            <w:noWrap w:val="0"/>
            <w:vAlign w:val="center"/>
          </w:tcPr>
          <w:p>
            <w:pPr>
              <w:jc w:val="center"/>
              <w:rPr>
                <w:rFonts w:ascii="宋体" w:hAnsi="宋体"/>
                <w:sz w:val="20"/>
                <w:szCs w:val="20"/>
              </w:rPr>
            </w:pPr>
            <w:r>
              <w:rPr>
                <w:rFonts w:ascii="宋体" w:hAnsi="宋体"/>
                <w:sz w:val="20"/>
                <w:szCs w:val="20"/>
              </w:rPr>
              <w:t>6</w:t>
            </w:r>
          </w:p>
        </w:tc>
        <w:tc>
          <w:tcPr>
            <w:tcW w:w="525" w:type="pct"/>
            <w:noWrap w:val="0"/>
            <w:vAlign w:val="center"/>
          </w:tcPr>
          <w:p>
            <w:pPr>
              <w:rPr>
                <w:rFonts w:ascii="宋体" w:cs="宋体"/>
                <w:szCs w:val="21"/>
              </w:rPr>
            </w:pPr>
            <w:r>
              <w:rPr>
                <w:rFonts w:hint="eastAsia" w:ascii="宋体" w:hAnsi="宋体" w:cs="宋体"/>
                <w:szCs w:val="21"/>
              </w:rPr>
              <w:t>对民办非企业单位骗取登记及未及时开展活动的处罚</w:t>
            </w:r>
          </w:p>
        </w:tc>
        <w:tc>
          <w:tcPr>
            <w:tcW w:w="1852" w:type="pct"/>
            <w:noWrap w:val="0"/>
            <w:vAlign w:val="center"/>
          </w:tcPr>
          <w:p>
            <w:pPr>
              <w:ind w:firstLine="420" w:firstLineChars="200"/>
              <w:rPr>
                <w:rFonts w:ascii="宋体" w:cs="宋体"/>
                <w:szCs w:val="21"/>
              </w:rPr>
            </w:pPr>
            <w:r>
              <w:rPr>
                <w:rFonts w:hint="eastAsia" w:ascii="宋体" w:hAnsi="宋体" w:cs="宋体"/>
                <w:szCs w:val="21"/>
              </w:rPr>
              <w:t>《民办非企业单位登记管理暂行条例》</w:t>
            </w:r>
            <w:r>
              <w:rPr>
                <w:rFonts w:ascii="宋体" w:hAnsi="宋体" w:cs="宋体"/>
                <w:szCs w:val="21"/>
              </w:rPr>
              <w:t>(</w:t>
            </w:r>
            <w:r>
              <w:rPr>
                <w:rFonts w:hint="eastAsia" w:ascii="宋体" w:hAnsi="宋体" w:cs="宋体"/>
                <w:szCs w:val="21"/>
              </w:rPr>
              <w:t>国务院令第</w:t>
            </w:r>
            <w:r>
              <w:rPr>
                <w:rFonts w:ascii="宋体" w:hAnsi="宋体" w:cs="宋体"/>
                <w:szCs w:val="21"/>
              </w:rPr>
              <w:t>251</w:t>
            </w:r>
            <w:r>
              <w:rPr>
                <w:rFonts w:hint="eastAsia" w:ascii="宋体" w:hAnsi="宋体" w:cs="宋体"/>
                <w:szCs w:val="21"/>
              </w:rPr>
              <w:t>号</w:t>
            </w:r>
            <w:r>
              <w:rPr>
                <w:rFonts w:ascii="宋体" w:hAnsi="宋体" w:cs="宋体"/>
                <w:szCs w:val="21"/>
              </w:rPr>
              <w:t>)</w:t>
            </w:r>
            <w:r>
              <w:rPr>
                <w:rFonts w:hint="eastAsia" w:ascii="宋体" w:hAnsi="宋体" w:cs="宋体"/>
                <w:szCs w:val="21"/>
              </w:rPr>
              <w:t>第二十七条</w:t>
            </w:r>
            <w:r>
              <w:rPr>
                <w:rFonts w:ascii="宋体" w:hAnsi="宋体" w:cs="宋体"/>
                <w:szCs w:val="21"/>
              </w:rPr>
              <w:t xml:space="preserve">  </w:t>
            </w:r>
            <w:r>
              <w:rPr>
                <w:rFonts w:hint="eastAsia" w:ascii="宋体" w:hAnsi="宋体" w:cs="宋体"/>
                <w:szCs w:val="21"/>
              </w:rPr>
              <w:t>未经登记，擅自以民办非企业单位名义进行活动的，或者被撤销登记的民办非企业单位继续以民办非企业单位名义进行活动的，由登记管理机关予以取缔，没收非法财产；构成犯罪的，依法追究刑事责任；尚不构成犯罪的，依法给予治安管理处罚。</w:t>
            </w:r>
          </w:p>
        </w:tc>
        <w:tc>
          <w:tcPr>
            <w:tcW w:w="1310" w:type="pct"/>
            <w:noWrap w:val="0"/>
            <w:vAlign w:val="center"/>
          </w:tcPr>
          <w:p>
            <w:pPr>
              <w:rPr>
                <w:rFonts w:ascii="宋体" w:cs="宋体"/>
                <w:szCs w:val="21"/>
              </w:rPr>
            </w:pPr>
            <w:r>
              <w:rPr>
                <w:rFonts w:hint="eastAsia" w:ascii="宋体" w:hAnsi="宋体" w:cs="宋体"/>
                <w:szCs w:val="21"/>
              </w:rPr>
              <w:t>未经登记，擅自以民办非企业单位名义进行活动的，或者被撤销登记的民办非企业单位继续以民办非企业单位名义进行活动的。</w:t>
            </w:r>
          </w:p>
        </w:tc>
        <w:tc>
          <w:tcPr>
            <w:tcW w:w="1142" w:type="pct"/>
            <w:noWrap w:val="0"/>
            <w:vAlign w:val="center"/>
          </w:tcPr>
          <w:p>
            <w:pPr>
              <w:rPr>
                <w:rFonts w:ascii="宋体" w:cs="宋体"/>
                <w:szCs w:val="21"/>
              </w:rPr>
            </w:pPr>
            <w:r>
              <w:rPr>
                <w:rFonts w:hint="eastAsia" w:ascii="宋体" w:hAnsi="宋体" w:cs="宋体"/>
                <w:szCs w:val="21"/>
              </w:rPr>
              <w:t>取缔，没收非法财产。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9" w:type="pct"/>
            <w:vMerge w:val="restart"/>
            <w:noWrap w:val="0"/>
            <w:vAlign w:val="center"/>
          </w:tcPr>
          <w:p>
            <w:pPr>
              <w:jc w:val="center"/>
              <w:rPr>
                <w:rFonts w:ascii="宋体" w:hAnsi="宋体"/>
                <w:color w:val="000000" w:themeColor="text1"/>
                <w:sz w:val="20"/>
                <w:szCs w:val="20"/>
                <w14:textFill>
                  <w14:solidFill>
                    <w14:schemeClr w14:val="tx1"/>
                  </w14:solidFill>
                </w14:textFill>
              </w:rPr>
            </w:pPr>
            <w:r>
              <w:rPr>
                <w:rFonts w:ascii="宋体" w:hAnsi="宋体"/>
                <w:color w:val="000000" w:themeColor="text1"/>
                <w:sz w:val="20"/>
                <w:szCs w:val="20"/>
                <w14:textFill>
                  <w14:solidFill>
                    <w14:schemeClr w14:val="tx1"/>
                  </w14:solidFill>
                </w14:textFill>
              </w:rPr>
              <w:t>7</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对慈善组织未按慈善宗旨开展活动的处罚</w:t>
            </w:r>
          </w:p>
        </w:tc>
        <w:tc>
          <w:tcPr>
            <w:tcW w:w="1852" w:type="pct"/>
            <w:vMerge w:val="restart"/>
            <w:noWrap w:val="0"/>
            <w:vAlign w:val="center"/>
          </w:tcPr>
          <w:p>
            <w:pPr>
              <w:ind w:firstLine="420" w:firstLineChars="200"/>
              <w:rPr>
                <w:rFonts w:hint="eastAsia" w:ascii="宋体" w:eastAsia="宋体" w:cs="宋体"/>
                <w:color w:val="000000" w:themeColor="text1"/>
                <w:sz w:val="21"/>
                <w:szCs w:val="21"/>
                <w:lang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《中华人民共和国慈善法》（</w:t>
            </w:r>
            <w:r>
              <w:rPr>
                <w:rFonts w:hint="eastAsia" w:ascii="宋体" w:hAnsi="宋体" w:cs="宋体"/>
                <w:color w:val="000000" w:themeColor="text1"/>
                <w:sz w:val="21"/>
                <w:szCs w:val="21"/>
                <w:lang w:val="en-US" w:eastAsia="zh-CN"/>
                <w14:textFill>
                  <w14:solidFill>
                    <w14:schemeClr w14:val="tx1"/>
                  </w14:solidFill>
                </w14:textFill>
              </w:rPr>
              <w:t>2024年9月5日起施行</w:t>
            </w:r>
            <w:r>
              <w:rPr>
                <w:rFonts w:hint="eastAsia" w:ascii="宋体" w:hAnsi="宋体" w:cs="宋体"/>
                <w:color w:val="000000" w:themeColor="text1"/>
                <w:sz w:val="21"/>
                <w:szCs w:val="21"/>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第一百零九条慈善组织有下列情形之一的，由县级以上人民政府民政部门责令限期改正，予以警告或者责令限期停止活动，并没收违法所得；情节严重的，吊销登记证书并予以公告：（一）未按照慈善宗旨开展活动的</w:t>
            </w:r>
            <w:r>
              <w:rPr>
                <w:rFonts w:hint="eastAsia" w:ascii="宋体" w:hAnsi="宋体" w:cs="宋体"/>
                <w:color w:val="000000" w:themeColor="text1"/>
                <w:sz w:val="21"/>
                <w:szCs w:val="21"/>
                <w:lang w:eastAsia="zh-CN"/>
                <w14:textFill>
                  <w14:solidFill>
                    <w14:schemeClr w14:val="tx1"/>
                  </w14:solidFill>
                </w14:textFill>
              </w:rPr>
              <w:t>；</w:t>
            </w:r>
          </w:p>
          <w:p>
            <w:pPr>
              <w:ind w:firstLine="420" w:firstLineChars="200"/>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hint="default" w:asci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hint="eastAsia" w:ascii="宋体" w:eastAsia="宋体" w:cs="宋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予以警告或者责令限期停止活动，并没收违法所得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color w:val="000000" w:themeColor="text1"/>
                <w14:textFill>
                  <w14:solidFill>
                    <w14:schemeClr w14:val="tx1"/>
                  </w14:solidFill>
                </w14:textFill>
              </w:rPr>
            </w:pPr>
          </w:p>
        </w:tc>
        <w:tc>
          <w:tcPr>
            <w:tcW w:w="1852" w:type="pct"/>
            <w:vMerge w:val="continue"/>
            <w:noWrap w:val="0"/>
            <w:vAlign w:val="center"/>
          </w:tcPr>
          <w:p>
            <w:pPr>
              <w:rPr>
                <w:rFonts w:ascii="宋体" w:cs="宋体"/>
                <w:color w:val="000000" w:themeColor="text1"/>
                <w:sz w:val="21"/>
                <w:szCs w:val="21"/>
                <w14:textFill>
                  <w14:solidFill>
                    <w14:schemeClr w14:val="tx1"/>
                  </w14:solidFill>
                </w14:textFill>
              </w:rPr>
            </w:pPr>
          </w:p>
        </w:tc>
        <w:tc>
          <w:tcPr>
            <w:tcW w:w="1310" w:type="pct"/>
            <w:noWrap w:val="0"/>
            <w:vAlign w:val="center"/>
          </w:tcPr>
          <w:p>
            <w:pPr>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情节严重的。</w:t>
            </w:r>
          </w:p>
        </w:tc>
        <w:tc>
          <w:tcPr>
            <w:tcW w:w="1142" w:type="pct"/>
            <w:noWrap w:val="0"/>
            <w:vAlign w:val="center"/>
          </w:tcPr>
          <w:p>
            <w:pPr>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吊销登记证书</w:t>
            </w:r>
            <w:r>
              <w:rPr>
                <w:rFonts w:ascii="宋体" w:hAnsi="宋体" w:eastAsia="宋体" w:cs="宋体"/>
                <w:color w:val="000000" w:themeColor="text1"/>
                <w:sz w:val="21"/>
                <w:szCs w:val="21"/>
                <w14:textFill>
                  <w14:solidFill>
                    <w14:schemeClr w14:val="tx1"/>
                  </w14:solidFill>
                </w14:textFill>
              </w:rPr>
              <w:t>并予以公告</w:t>
            </w:r>
            <w:r>
              <w:rPr>
                <w:rFonts w:hint="eastAsia" w:ascii="宋体" w:hAnsi="宋体" w:cs="宋体"/>
                <w:color w:val="000000" w:themeColor="text1"/>
                <w:sz w:val="21"/>
                <w:szCs w:val="21"/>
                <w14:textFill>
                  <w14:solidFill>
                    <w14:schemeClr w14:val="tx1"/>
                  </w14:solidFill>
                </w14:textFill>
              </w:rPr>
              <w:t>，没收违法所得，对直接负责的主管人员和其他直接责任人员处二万元以上二十万元以下罚款。禁止其一年至五年内担任慈善组织的管理人员。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69" w:type="pct"/>
            <w:vMerge w:val="continue"/>
            <w:noWrap w:val="0"/>
            <w:vAlign w:val="center"/>
          </w:tcPr>
          <w:p>
            <w:pPr>
              <w:jc w:val="center"/>
              <w:rPr>
                <w:rFonts w:ascii="宋体" w:hAnsi="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对慈善组织私分、挪用、截留或者侵占慈善财产的处罚</w:t>
            </w:r>
          </w:p>
        </w:tc>
        <w:tc>
          <w:tcPr>
            <w:tcW w:w="1852" w:type="pct"/>
            <w:vMerge w:val="restart"/>
            <w:noWrap w:val="0"/>
            <w:vAlign w:val="center"/>
          </w:tcPr>
          <w:p>
            <w:pPr>
              <w:ind w:firstLine="420" w:firstLineChars="200"/>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《中华人民共和国慈善法》（</w:t>
            </w:r>
            <w:r>
              <w:rPr>
                <w:rFonts w:hint="eastAsia" w:ascii="宋体" w:hAnsi="宋体" w:cs="宋体"/>
                <w:color w:val="000000" w:themeColor="text1"/>
                <w:sz w:val="21"/>
                <w:szCs w:val="21"/>
                <w:lang w:val="en-US" w:eastAsia="zh-CN"/>
                <w14:textFill>
                  <w14:solidFill>
                    <w14:schemeClr w14:val="tx1"/>
                  </w14:solidFill>
                </w14:textFill>
              </w:rPr>
              <w:t>2024年9月5日起施行</w:t>
            </w:r>
            <w:r>
              <w:rPr>
                <w:rFonts w:hint="eastAsia" w:ascii="宋体" w:hAnsi="宋体" w:cs="宋体"/>
                <w:color w:val="000000" w:themeColor="text1"/>
                <w:sz w:val="21"/>
                <w:szCs w:val="21"/>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第一百零九条慈善组织有下列情形之一的，由县级以上人民政府民政部门责令限期改正，予以警告或者责令限期停止活动，并没收违法所得；情节严重的，吊销登记证书并予以公告：</w:t>
            </w:r>
            <w:r>
              <w:rPr>
                <w:rFonts w:hint="eastAsia" w:ascii="宋体" w:hAnsi="宋体" w:cs="宋体"/>
                <w:color w:val="000000" w:themeColor="text1"/>
                <w:sz w:val="21"/>
                <w:szCs w:val="21"/>
                <w14:textFill>
                  <w14:solidFill>
                    <w14:schemeClr w14:val="tx1"/>
                  </w14:solidFill>
                </w14:textFill>
              </w:rPr>
              <w:t>（二）私分、挪用、截留或者侵占慈善财产的；</w:t>
            </w:r>
          </w:p>
          <w:p>
            <w:pPr>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hint="default" w:ascii="宋体" w:eastAsia="宋体" w:cs="宋体"/>
                <w:color w:val="000000" w:themeColor="text1"/>
                <w:sz w:val="21"/>
                <w:szCs w:val="21"/>
                <w:lang w:val="en-US" w:eastAsia="zh-CN"/>
                <w14:textFill>
                  <w14:solidFill>
                    <w14:schemeClr w14:val="tx1"/>
                  </w14:solidFill>
                </w14:textFill>
              </w:rPr>
            </w:pPr>
            <w:r>
              <w:rPr>
                <w:rFonts w:hint="eastAsia" w:asci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予以警告或者责令限期停止活动，并没收违法所得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hint="default" w:ascii="宋体" w:eastAsia="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情节严重的。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吊销登记证书</w:t>
            </w:r>
            <w:r>
              <w:rPr>
                <w:rFonts w:ascii="宋体" w:hAnsi="宋体" w:eastAsia="宋体" w:cs="宋体"/>
                <w:color w:val="000000" w:themeColor="text1"/>
                <w:sz w:val="24"/>
                <w:szCs w:val="24"/>
                <w14:textFill>
                  <w14:solidFill>
                    <w14:schemeClr w14:val="tx1"/>
                  </w14:solidFill>
                </w14:textFill>
              </w:rPr>
              <w:t>并予以公告</w:t>
            </w:r>
            <w:r>
              <w:rPr>
                <w:rFonts w:hint="eastAsia" w:ascii="宋体" w:hAnsi="宋体" w:cs="宋体"/>
                <w:color w:val="000000" w:themeColor="text1"/>
                <w:szCs w:val="21"/>
                <w14:textFill>
                  <w14:solidFill>
                    <w14:schemeClr w14:val="tx1"/>
                  </w14:solidFill>
                </w14:textFill>
              </w:rPr>
              <w:t>，没收违法所得，对直接负责的主管人员和其他直接责任人员处二万元以上二十万元以下罚款。禁止其一年至五年内担任慈善组织的管理人员。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169" w:type="pct"/>
            <w:vMerge w:val="continue"/>
            <w:noWrap w:val="0"/>
            <w:vAlign w:val="center"/>
          </w:tcPr>
          <w:p>
            <w:pPr>
              <w:jc w:val="center"/>
              <w:rPr>
                <w:rFonts w:ascii="宋体" w:hAnsi="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对慈善组织接受附加违反法律法规或者违背社会公德条件的捐赠，或者对受益人附加违反法律法规或者违背社会公德的条件的处罚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《中华人民共和国慈善法》（</w:t>
            </w:r>
            <w:r>
              <w:rPr>
                <w:rFonts w:hint="eastAsia" w:ascii="宋体" w:hAnsi="宋体" w:cs="宋体"/>
                <w:color w:val="000000" w:themeColor="text1"/>
                <w:sz w:val="21"/>
                <w:szCs w:val="21"/>
                <w:lang w:val="en-US" w:eastAsia="zh-CN"/>
                <w14:textFill>
                  <w14:solidFill>
                    <w14:schemeClr w14:val="tx1"/>
                  </w14:solidFill>
                </w14:textFill>
              </w:rPr>
              <w:t>2024年9月5日起施行</w:t>
            </w:r>
            <w:r>
              <w:rPr>
                <w:rFonts w:hint="eastAsia" w:ascii="宋体" w:hAnsi="宋体" w:cs="宋体"/>
                <w:color w:val="000000" w:themeColor="text1"/>
                <w:sz w:val="21"/>
                <w:szCs w:val="21"/>
                <w14:textFill>
                  <w14:solidFill>
                    <w14:schemeClr w14:val="tx1"/>
                  </w14:solidFill>
                </w14:textFill>
              </w:rPr>
              <w:t>）</w:t>
            </w:r>
            <w:r>
              <w:rPr>
                <w:rFonts w:ascii="宋体" w:hAnsi="宋体" w:eastAsia="宋体" w:cs="宋体"/>
                <w:color w:val="000000" w:themeColor="text1"/>
                <w:sz w:val="21"/>
                <w:szCs w:val="21"/>
                <w14:textFill>
                  <w14:solidFill>
                    <w14:schemeClr w14:val="tx1"/>
                  </w14:solidFill>
                </w14:textFill>
              </w:rPr>
              <w:t>第一百零九条慈善组织有下列情形之一的，由县级以上人民政府民政部门责令限期改正，予以警告或者责令限期停止活动，并没收违法所得；情节严重的，吊销登记证书并予以公告：</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三）接受附加违反法律法规或者违背社会公德条件的捐赠，或者对受益人附加违反法律法规或者违背社会公德的条件的。</w:t>
            </w:r>
          </w:p>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予以警告或者责令限期停止活动，并没收违法所得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color w:val="000000" w:themeColor="text1"/>
                <w14:textFill>
                  <w14:solidFill>
                    <w14:schemeClr w14:val="tx1"/>
                  </w14:solidFill>
                </w14:textFill>
              </w:rPr>
            </w:pPr>
          </w:p>
        </w:tc>
        <w:tc>
          <w:tcPr>
            <w:tcW w:w="1852" w:type="pct"/>
            <w:vMerge w:val="continue"/>
            <w:noWrap w:val="0"/>
            <w:vAlign w:val="center"/>
          </w:tcPr>
          <w:p>
            <w:pPr>
              <w:rPr>
                <w:color w:val="000000" w:themeColor="text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情节严重的。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吊销登记证书</w:t>
            </w:r>
            <w:r>
              <w:rPr>
                <w:rFonts w:ascii="宋体" w:hAnsi="宋体" w:eastAsia="宋体" w:cs="宋体"/>
                <w:color w:val="000000" w:themeColor="text1"/>
                <w:sz w:val="24"/>
                <w:szCs w:val="24"/>
                <w14:textFill>
                  <w14:solidFill>
                    <w14:schemeClr w14:val="tx1"/>
                  </w14:solidFill>
                </w14:textFill>
              </w:rPr>
              <w:t>并予以公告</w:t>
            </w:r>
            <w:r>
              <w:rPr>
                <w:rFonts w:hint="eastAsia" w:ascii="宋体" w:hAnsi="宋体" w:cs="宋体"/>
                <w:color w:val="000000" w:themeColor="text1"/>
                <w:szCs w:val="21"/>
                <w14:textFill>
                  <w14:solidFill>
                    <w14:schemeClr w14:val="tx1"/>
                  </w14:solidFill>
                </w14:textFill>
              </w:rPr>
              <w:t>，没收违法所得，对直接负责的主管人员和其他直接责任人员处二万元以上二十万元以下罚款。禁止其一年至五年内担任慈善组织的管理人员。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169" w:type="pct"/>
            <w:vMerge w:val="restart"/>
            <w:noWrap w:val="0"/>
            <w:vAlign w:val="center"/>
          </w:tcPr>
          <w:p>
            <w:pPr>
              <w:jc w:val="center"/>
              <w:rPr>
                <w:rFonts w:ascii="宋体" w:hAnsi="宋体" w:cs="宋体"/>
                <w:color w:val="000000" w:themeColor="text1"/>
                <w:sz w:val="20"/>
                <w:szCs w:val="20"/>
                <w14:textFill>
                  <w14:solidFill>
                    <w14:schemeClr w14:val="tx1"/>
                  </w14:solidFill>
                </w14:textFill>
              </w:rPr>
            </w:pPr>
            <w:r>
              <w:rPr>
                <w:rFonts w:ascii="宋体" w:hAnsi="宋体" w:cs="宋体"/>
                <w:color w:val="000000" w:themeColor="text1"/>
                <w:sz w:val="20"/>
                <w:szCs w:val="20"/>
                <w14:textFill>
                  <w14:solidFill>
                    <w14:schemeClr w14:val="tx1"/>
                  </w14:solidFill>
                </w14:textFill>
              </w:rPr>
              <w:t>8</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对慈善组织违反《中华人民共和国慈善法》第十四条规定造成慈善财产损失的处罚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一）违反本法第十四条规定造成慈善财产损失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5"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hint="default" w:ascii="宋体" w:eastAsia="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noWrap w:val="0"/>
            <w:vAlign w:val="center"/>
          </w:tcPr>
          <w:p>
            <w:pPr>
              <w:rPr>
                <w:rFonts w:hint="eastAsia" w:ascii="宋体" w:eastAsia="宋体" w:cs="宋体"/>
                <w:b/>
                <w:bCs/>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依法处理后</w:t>
            </w: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年内再出现此类违法行为的；造成严重社会危害的。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吊销登记证书</w:t>
            </w:r>
            <w:r>
              <w:rPr>
                <w:rFonts w:hint="eastAsia" w:ascii="宋体" w:hAnsi="宋体" w:cs="宋体"/>
                <w:color w:val="000000" w:themeColor="text1"/>
                <w:szCs w:val="21"/>
                <w:lang w:val="en-US" w:eastAsia="zh-CN"/>
                <w14:textFill>
                  <w14:solidFill>
                    <w14:schemeClr w14:val="tx1"/>
                  </w14:solidFill>
                </w14:textFill>
              </w:rPr>
              <w:t>并予以公告</w:t>
            </w:r>
            <w:r>
              <w:rPr>
                <w:rFonts w:hint="eastAsia" w:ascii="宋体" w:hAnsi="宋体" w:cs="宋体"/>
                <w:color w:val="000000" w:themeColor="text1"/>
                <w:szCs w:val="21"/>
                <w14:textFill>
                  <w14:solidFill>
                    <w14:schemeClr w14:val="tx1"/>
                  </w14:solidFill>
                </w14:textFill>
              </w:rPr>
              <w:t>，没收违法所得，对直接负责的主管人员和其他直接责任人员处</w:t>
            </w:r>
            <w:r>
              <w:rPr>
                <w:rFonts w:ascii="宋体" w:hAnsi="宋体" w:cs="宋体"/>
                <w:color w:val="000000" w:themeColor="text1"/>
                <w:szCs w:val="21"/>
                <w14:textFill>
                  <w14:solidFill>
                    <w14:schemeClr w14:val="tx1"/>
                  </w14:solidFill>
                </w14:textFill>
              </w:rPr>
              <w:t xml:space="preserve"> 10</w:t>
            </w:r>
            <w:r>
              <w:rPr>
                <w:rFonts w:hint="eastAsia" w:ascii="宋体" w:hAnsi="宋体" w:cs="宋体"/>
                <w:color w:val="000000" w:themeColor="text1"/>
                <w:szCs w:val="21"/>
                <w14:textFill>
                  <w14:solidFill>
                    <w14:schemeClr w14:val="tx1"/>
                  </w14:solidFill>
                </w14:textFill>
              </w:rPr>
              <w:t>万元以上</w:t>
            </w:r>
            <w:r>
              <w:rPr>
                <w:rFonts w:ascii="宋体" w:hAnsi="宋体" w:cs="宋体"/>
                <w:color w:val="000000" w:themeColor="text1"/>
                <w:szCs w:val="21"/>
                <w14:textFill>
                  <w14:solidFill>
                    <w14:schemeClr w14:val="tx1"/>
                  </w14:solidFill>
                </w14:textFill>
              </w:rPr>
              <w:t xml:space="preserve">20 </w:t>
            </w:r>
            <w:r>
              <w:rPr>
                <w:rFonts w:hint="eastAsia" w:ascii="宋体" w:hAnsi="宋体" w:cs="宋体"/>
                <w:color w:val="000000" w:themeColor="text1"/>
                <w:szCs w:val="21"/>
                <w14:textFill>
                  <w14:solidFill>
                    <w14:schemeClr w14:val="tx1"/>
                  </w14:solidFill>
                </w14:textFill>
              </w:rPr>
              <w:t>万元以下罚款。</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指定或者变相指定捐赠人、慈善组织管理人员的利害关系人作为受益人的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w:t>
            </w:r>
            <w:r>
              <w:rPr>
                <w:rFonts w:hint="eastAsia" w:ascii="宋体" w:hAnsi="宋体" w:cs="宋体"/>
                <w:color w:val="000000" w:themeColor="text1"/>
                <w:szCs w:val="21"/>
                <w:lang w:val="en-US"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二）指定或者变相指定捐赠人、慈善组织管理人员的利害关系人作为受益人的；</w:t>
            </w:r>
          </w:p>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慈善组织有前两款规定的情形，经依法处理后一年内再出现前款规定的情形，或者有其他情节严重情形的，由民政部门吊销登记证书并予以公告。</w:t>
            </w:r>
          </w:p>
          <w:p>
            <w:pPr>
              <w:ind w:firstLine="420" w:firstLineChars="200"/>
              <w:rPr>
                <w:rFonts w:hint="eastAsia"/>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color w:val="000000" w:themeColor="text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shd w:val="clear" w:color="auto" w:fill="auto"/>
            <w:noWrap w:val="0"/>
            <w:vAlign w:val="center"/>
          </w:tcPr>
          <w:p>
            <w:pPr>
              <w:rPr>
                <w:rFonts w:hint="eastAsia" w:ascii="宋体" w:hAnsi="Calibri" w:eastAsia="宋体" w:cs="宋体"/>
                <w:b/>
                <w:bCs/>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依法处理后</w:t>
            </w: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年内再出现此类违法行为的；造成严重社会危害的。</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吊销登记证书</w:t>
            </w:r>
            <w:r>
              <w:rPr>
                <w:rFonts w:hint="eastAsia" w:ascii="宋体" w:hAnsi="宋体" w:cs="宋体"/>
                <w:color w:val="000000" w:themeColor="text1"/>
                <w:szCs w:val="21"/>
                <w:lang w:val="en-US" w:eastAsia="zh-CN"/>
                <w14:textFill>
                  <w14:solidFill>
                    <w14:schemeClr w14:val="tx1"/>
                  </w14:solidFill>
                </w14:textFill>
              </w:rPr>
              <w:t>并予以公告</w:t>
            </w:r>
            <w:r>
              <w:rPr>
                <w:rFonts w:hint="eastAsia" w:ascii="宋体" w:hAnsi="宋体" w:cs="宋体"/>
                <w:color w:val="000000" w:themeColor="text1"/>
                <w:szCs w:val="21"/>
                <w14:textFill>
                  <w14:solidFill>
                    <w14:schemeClr w14:val="tx1"/>
                  </w14:solidFill>
                </w14:textFill>
              </w:rPr>
              <w:t>，没收违法所得，对直接负责的主管人员和其他直接责任人员处</w:t>
            </w:r>
            <w:r>
              <w:rPr>
                <w:rFonts w:ascii="宋体" w:hAnsi="宋体" w:cs="宋体"/>
                <w:color w:val="000000" w:themeColor="text1"/>
                <w:szCs w:val="21"/>
                <w14:textFill>
                  <w14:solidFill>
                    <w14:schemeClr w14:val="tx1"/>
                  </w14:solidFill>
                </w14:textFill>
              </w:rPr>
              <w:t xml:space="preserve"> 10</w:t>
            </w:r>
            <w:r>
              <w:rPr>
                <w:rFonts w:hint="eastAsia" w:ascii="宋体" w:hAnsi="宋体" w:cs="宋体"/>
                <w:color w:val="000000" w:themeColor="text1"/>
                <w:szCs w:val="21"/>
                <w14:textFill>
                  <w14:solidFill>
                    <w14:schemeClr w14:val="tx1"/>
                  </w14:solidFill>
                </w14:textFill>
              </w:rPr>
              <w:t>万元以上</w:t>
            </w:r>
            <w:r>
              <w:rPr>
                <w:rFonts w:ascii="宋体" w:hAnsi="宋体" w:cs="宋体"/>
                <w:color w:val="000000" w:themeColor="text1"/>
                <w:szCs w:val="21"/>
                <w14:textFill>
                  <w14:solidFill>
                    <w14:schemeClr w14:val="tx1"/>
                  </w14:solidFill>
                </w14:textFill>
              </w:rPr>
              <w:t xml:space="preserve">20 </w:t>
            </w:r>
            <w:r>
              <w:rPr>
                <w:rFonts w:hint="eastAsia" w:ascii="宋体" w:hAnsi="宋体" w:cs="宋体"/>
                <w:color w:val="000000" w:themeColor="text1"/>
                <w:szCs w:val="21"/>
                <w14:textFill>
                  <w14:solidFill>
                    <w14:schemeClr w14:val="tx1"/>
                  </w14:solidFill>
                </w14:textFill>
              </w:rPr>
              <w:t>万元以下罚款。</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对慈善组织将不得用于投资的财产用于投资的处罚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）第一百一十条慈善组织有下列情形之一的，由县级以上人民政府民政部门责令限期改正，予以警告，并没收违法所得；逾期不改正的，责令限期停止活动并进行整改：（三）将不得用于投资的财产用于投资的；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未征得捐赠人许可，对慈善组织擅自改变捐赠财产用途的处罚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）第一百一十条慈善组织有下列情形之一的，由县级以上人民政府民政部门责令限期改正，予以警告，并没收违法所得；逾期不改正的，责令限期停止活动并进行整改：（四）擅自改变捐赠财产用途的；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0"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spacing w:line="240" w:lineRule="exact"/>
              <w:ind w:left="80"/>
              <w:rPr>
                <w:color w:val="000000" w:themeColor="text1"/>
                <w:sz w:val="20"/>
                <w:szCs w:val="20"/>
                <w14:textFill>
                  <w14:solidFill>
                    <w14:schemeClr w14:val="tx1"/>
                  </w14:solidFill>
                </w14:textFill>
              </w:rPr>
            </w:pPr>
          </w:p>
        </w:tc>
        <w:tc>
          <w:tcPr>
            <w:tcW w:w="1852" w:type="pct"/>
            <w:vMerge w:val="continue"/>
            <w:noWrap w:val="0"/>
            <w:vAlign w:val="center"/>
          </w:tcPr>
          <w:p>
            <w:pPr>
              <w:rPr>
                <w:color w:val="000000" w:themeColor="text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hint="eastAsia" w:asci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　因管理不善造成慈善财产重大损失的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五）因管理不善造成慈善财产重大损失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开展慈善活动的年度支出、管理费用或者募捐成本违反规定的</w:t>
            </w:r>
            <w:r>
              <w:rPr>
                <w:rFonts w:hint="eastAsia" w:ascii="宋体" w:hAnsi="宋体" w:cs="宋体"/>
                <w:color w:val="000000" w:themeColor="text1"/>
                <w:szCs w:val="21"/>
                <w:lang w:val="en-US" w:eastAsia="zh-CN"/>
                <w14:textFill>
                  <w14:solidFill>
                    <w14:schemeClr w14:val="tx1"/>
                  </w14:solidFill>
                </w14:textFill>
              </w:rPr>
              <w:t>处罚</w:t>
            </w:r>
          </w:p>
          <w:p>
            <w:pPr>
              <w:rPr>
                <w:rFonts w:hint="default" w:ascii="宋体" w:hAnsi="宋体" w:eastAsia="宋体" w:cs="宋体"/>
                <w:color w:val="000000" w:themeColor="text1"/>
                <w:szCs w:val="21"/>
                <w:lang w:val="en-US" w:eastAsia="zh-CN"/>
                <w14:textFill>
                  <w14:solidFill>
                    <w14:schemeClr w14:val="tx1"/>
                  </w14:solidFill>
                </w14:textFill>
              </w:rPr>
            </w:pP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六）开展慈善活动的年度支出、管理费用或者募捐成本违反规定的；</w:t>
            </w:r>
          </w:p>
          <w:p>
            <w:pPr>
              <w:ind w:firstLine="420" w:firstLineChars="200"/>
              <w:rPr>
                <w:rFonts w:hint="eastAsia"/>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对慈善组织未依法履行信息公开义务的处罚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　（七）未依法履行信息公开义务的；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shd w:val="clear" w:color="auto" w:fill="auto"/>
            <w:noWrap w:val="0"/>
            <w:vAlign w:val="center"/>
          </w:tcPr>
          <w:p>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shd w:val="clear" w:color="auto" w:fill="auto"/>
            <w:noWrap w:val="0"/>
            <w:vAlign w:val="center"/>
          </w:tcPr>
          <w:p>
            <w:pPr>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4"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对慈善组织未依法报送年度工作报告、财务会计报告或者报备募捐方案的处罚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八）未依法报送年度工作报告、财务会计报告或者报备募捐方案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8"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对慈善组织泄露捐赠人、志愿者、受益人个人隐私以及捐赠人、慈善信托的委托人不同意公开的姓名、名称、住所、通讯方式等信息的处罚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慈善组织有下列情形之一的，由县级以上人民政府民政部门责令限期改正，予以警告，并没收违法所得；逾期不改正的，责令限期停止活动并进行整改：（九）泄露捐赠人、志愿者、受益人个人隐私以及捐赠人、慈善信托的委托人不同意公开的姓名、名称、住所、通讯方式等信息的。</w:t>
            </w:r>
          </w:p>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w:t>
            </w:r>
            <w:r>
              <w:rPr>
                <w:rFonts w:hint="eastAsia" w:ascii="宋体" w:hAnsi="宋体" w:cs="宋体"/>
                <w:color w:val="000000" w:themeColor="text1"/>
                <w:szCs w:val="21"/>
                <w:lang w:val="en-US" w:eastAsia="zh-CN"/>
                <w14:textFill>
                  <w14:solidFill>
                    <w14:schemeClr w14:val="tx1"/>
                  </w14:solidFill>
                </w14:textFill>
              </w:rPr>
              <w:t>条</w:t>
            </w:r>
            <w:r>
              <w:rPr>
                <w:rFonts w:hint="eastAsia" w:ascii="宋体" w:hAnsi="宋体" w:cs="宋体"/>
                <w:color w:val="000000" w:themeColor="text1"/>
                <w:szCs w:val="21"/>
                <w14:textFill>
                  <w14:solidFill>
                    <w14:schemeClr w14:val="tx1"/>
                  </w14:solidFill>
                </w14:textFill>
              </w:rPr>
              <w:t>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对慈善组织违反《中华人民共和国慈善法》规定泄露国家秘密、商业秘密的处罚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）第一百一十条</w:t>
            </w:r>
            <w:r>
              <w:rPr>
                <w:rFonts w:hint="eastAsia" w:ascii="宋体" w:hAnsi="宋体" w:cs="宋体"/>
                <w:color w:val="000000" w:themeColor="text1"/>
                <w:szCs w:val="21"/>
                <w:lang w:val="en-US" w:eastAsia="zh-CN"/>
                <w14:textFill>
                  <w14:solidFill>
                    <w14:schemeClr w14:val="tx1"/>
                  </w14:solidFill>
                </w14:textFill>
              </w:rPr>
              <w:t>第二款</w:t>
            </w:r>
            <w:r>
              <w:rPr>
                <w:rFonts w:hint="eastAsia" w:ascii="宋体" w:hAnsi="宋体" w:cs="宋体"/>
                <w:color w:val="000000" w:themeColor="text1"/>
                <w:szCs w:val="21"/>
                <w14:textFill>
                  <w14:solidFill>
                    <w14:schemeClr w14:val="tx1"/>
                  </w14:solidFill>
                </w14:textFill>
              </w:rPr>
              <w:t>慈善组织违反本法规定泄露国家秘密、商业秘密的，依照有关法律的规定予以处罚。</w:t>
            </w:r>
          </w:p>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情节较轻的。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 w:val="21"/>
                <w:szCs w:val="21"/>
                <w14:textFill>
                  <w14:solidFill>
                    <w14:schemeClr w14:val="tx1"/>
                  </w14:solidFill>
                </w14:textFill>
              </w:rPr>
              <w:t>责令限期</w:t>
            </w:r>
            <w:r>
              <w:rPr>
                <w:rFonts w:hint="eastAsia" w:ascii="宋体" w:hAnsi="宋体" w:cs="宋体"/>
                <w:color w:val="000000" w:themeColor="text1"/>
                <w:sz w:val="21"/>
                <w:szCs w:val="21"/>
                <w:lang w:val="en-US" w:eastAsia="zh-CN"/>
                <w14:textFill>
                  <w14:solidFill>
                    <w14:schemeClr w14:val="tx1"/>
                  </w14:solidFill>
                </w14:textFill>
              </w:rPr>
              <w:t>改正</w:t>
            </w:r>
            <w:r>
              <w:rPr>
                <w:rFonts w:hint="eastAsia" w:ascii="宋体" w:hAnsi="宋体" w:cs="宋体"/>
                <w:color w:val="000000" w:themeColor="text1"/>
                <w:sz w:val="21"/>
                <w:szCs w:val="21"/>
                <w14:textFill>
                  <w14:solidFill>
                    <w14:schemeClr w14:val="tx1"/>
                  </w14:solidFill>
                </w14:textFill>
              </w:rPr>
              <w:t>，</w:t>
            </w:r>
            <w:r>
              <w:rPr>
                <w:rFonts w:hint="eastAsia" w:ascii="宋体" w:hAnsi="宋体" w:cs="宋体"/>
                <w:color w:val="000000" w:themeColor="text1"/>
                <w:sz w:val="21"/>
                <w:szCs w:val="21"/>
                <w:lang w:val="en-US" w:eastAsia="zh-CN"/>
                <w14:textFill>
                  <w14:solidFill>
                    <w14:schemeClr w14:val="tx1"/>
                  </w14:solidFill>
                </w14:textFill>
              </w:rPr>
              <w:t>予以警告，</w:t>
            </w:r>
            <w:r>
              <w:rPr>
                <w:rFonts w:hint="eastAsia" w:ascii="宋体" w:hAnsi="宋体" w:cs="宋体"/>
                <w:color w:val="000000" w:themeColor="text1"/>
                <w:sz w:val="21"/>
                <w:szCs w:val="21"/>
                <w14:textFill>
                  <w14:solidFill>
                    <w14:schemeClr w14:val="tx1"/>
                  </w14:solidFill>
                </w14:textFill>
              </w:rPr>
              <w:t>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6"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逾期不改正的。</w:t>
            </w:r>
          </w:p>
        </w:tc>
        <w:tc>
          <w:tcPr>
            <w:tcW w:w="1142" w:type="pct"/>
            <w:shd w:val="clear" w:color="auto" w:fill="auto"/>
            <w:noWrap w:val="0"/>
            <w:vAlign w:val="center"/>
          </w:tcPr>
          <w:p>
            <w:pPr>
              <w:rPr>
                <w:rFonts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责令限期停止活动并进行整改</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对直接负责的主管人员和其他直接责任人员处二万元以上二十万元以下罚款，并没收违法所得</w:t>
            </w:r>
            <w:r>
              <w:rPr>
                <w:rFonts w:hint="eastAsia" w:ascii="宋体" w:hAnsi="宋体" w:cs="宋体"/>
                <w:color w:val="000000" w:themeColor="text1"/>
                <w:sz w:val="21"/>
                <w:szCs w:val="21"/>
                <w:lang w:eastAsia="zh-CN"/>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69" w:type="pct"/>
            <w:vMerge w:val="restart"/>
            <w:noWrap w:val="0"/>
            <w:vAlign w:val="center"/>
          </w:tcPr>
          <w:p>
            <w:pPr>
              <w:jc w:val="center"/>
              <w:rPr>
                <w:rFonts w:ascii="宋体" w:hAnsi="宋体" w:cs="宋体"/>
                <w:color w:val="000000" w:themeColor="text1"/>
                <w:sz w:val="20"/>
                <w:szCs w:val="20"/>
                <w14:textFill>
                  <w14:solidFill>
                    <w14:schemeClr w14:val="tx1"/>
                  </w14:solidFill>
                </w14:textFill>
              </w:rPr>
            </w:pPr>
            <w:r>
              <w:rPr>
                <w:rFonts w:ascii="宋体" w:hAnsi="宋体" w:cs="宋体"/>
                <w:color w:val="000000" w:themeColor="text1"/>
                <w:sz w:val="20"/>
                <w:szCs w:val="20"/>
                <w14:textFill>
                  <w14:solidFill>
                    <w14:schemeClr w14:val="tx1"/>
                  </w14:solidFill>
                </w14:textFill>
              </w:rPr>
              <w:t>9</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对慈善组织通过虚构事实等方式欺骗、诱导募捐对象实施捐赠的处罚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一）通过虚构事实等方式欺骗、诱导募捐对象实施捐赠的；</w:t>
            </w:r>
          </w:p>
          <w:p>
            <w:pPr>
              <w:ind w:firstLine="420" w:firstLineChars="200"/>
              <w:rPr>
                <w:rFonts w:ascii="宋体" w:cs="宋体"/>
                <w:color w:val="000000" w:themeColor="text1"/>
                <w:szCs w:val="21"/>
                <w14:textFill>
                  <w14:solidFill>
                    <w14:schemeClr w14:val="tx1"/>
                  </w14:solidFill>
                </w14:textFill>
              </w:rPr>
            </w:pPr>
            <w:r>
              <w:rPr>
                <w:rFonts w:hint="eastAsia" w:ascii="宋体" w:cs="宋体"/>
                <w:color w:val="000000" w:themeColor="text1"/>
                <w:szCs w:val="21"/>
                <w14:textFill>
                  <w14:solidFill>
                    <w14:schemeClr w14:val="tx1"/>
                  </w14:solidFill>
                </w14:textFill>
              </w:rPr>
              <w:t>第一百一十二条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0"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对慈善组织向单位或者个人摊派或者变相摊派的处罚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二）向单位或者个人摊派或者变相摊派的；</w:t>
            </w:r>
          </w:p>
          <w:p>
            <w:pPr>
              <w:ind w:firstLine="420" w:firstLineChars="200"/>
              <w:rPr>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对慈善组织妨碍公共秩序、企业生产经营或者居民生活的处罚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三）妨碍公共秩序、企业生产经营或者居民生活的；</w:t>
            </w:r>
          </w:p>
          <w:p>
            <w:pPr>
              <w:ind w:firstLine="420" w:firstLineChars="200"/>
              <w:rPr>
                <w:color w:val="000000" w:themeColor="text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与不具有公开募捐资格的组织或者个人合作，违反本法第二十六条规定的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四）与不具有公开募捐资格的组织或者个人合作，违反本法第二十六条规定的；</w:t>
            </w:r>
          </w:p>
          <w:p>
            <w:pPr>
              <w:ind w:firstLine="420" w:firstLineChars="200"/>
              <w:rPr>
                <w:rFonts w:hint="eastAsia"/>
                <w:color w:val="000000" w:themeColor="text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通过互联网开展公开募捐，违反本法第二十七条规定的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五）通过互联网开展公开募捐，违反本法第二十七条规定的；</w:t>
            </w:r>
          </w:p>
          <w:p>
            <w:pPr>
              <w:ind w:firstLine="420" w:firstLineChars="200"/>
              <w:rPr>
                <w:rFonts w:hint="eastAsia"/>
                <w:color w:val="000000" w:themeColor="text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restar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为应对重大突发事件开展公开募捐，不及时分配、使用募得款物的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一条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六）为应对重大突发事件开展公开募捐，不及时分配、使用募得款物的。</w:t>
            </w:r>
          </w:p>
          <w:p>
            <w:pPr>
              <w:ind w:firstLine="420" w:firstLineChars="200"/>
              <w:rPr>
                <w:rFonts w:hint="eastAsia"/>
                <w:color w:val="000000" w:themeColor="text1"/>
                <w14:textFill>
                  <w14:solidFill>
                    <w14:schemeClr w14:val="tx1"/>
                  </w14:solidFill>
                </w14:textFill>
              </w:rPr>
            </w:pPr>
            <w:r>
              <w:rPr>
                <w:rFonts w:hint="eastAsia" w:ascii="宋体" w:hAnsi="宋体" w:eastAsia="宋体" w:cs="宋体"/>
                <w:b w:val="0"/>
                <w:bCs w:val="0"/>
                <w:color w:val="000000" w:themeColor="text1"/>
                <w:kern w:val="2"/>
                <w:sz w:val="21"/>
                <w:szCs w:val="21"/>
                <w:lang w:val="en-US" w:eastAsia="zh-CN" w:bidi="ar-SA"/>
                <w14:textFill>
                  <w14:solidFill>
                    <w14:schemeClr w14:val="tx1"/>
                  </w14:solidFill>
                </w14:textFill>
              </w:rPr>
              <w:t>第一百一十二条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w:t>
            </w:r>
            <w:r>
              <w:rPr>
                <w:rFonts w:hint="eastAsia" w:ascii="宋体" w:hAnsi="宋体" w:cs="宋体"/>
                <w:color w:val="000000" w:themeColor="text1"/>
                <w:szCs w:val="21"/>
                <w:lang w:val="en-US" w:eastAsia="zh-CN"/>
                <w14:textFill>
                  <w14:solidFill>
                    <w14:schemeClr w14:val="tx1"/>
                  </w14:solidFill>
                </w14:textFill>
              </w:rPr>
              <w:t>可以</w:t>
            </w:r>
            <w:r>
              <w:rPr>
                <w:rFonts w:hint="eastAsia" w:ascii="宋体" w:hAnsi="宋体" w:cs="宋体"/>
                <w:color w:val="000000" w:themeColor="text1"/>
                <w:szCs w:val="21"/>
                <w14:textFill>
                  <w14:solidFill>
                    <w14:schemeClr w14:val="tx1"/>
                  </w14:solidFill>
                </w14:textFill>
              </w:rPr>
              <w:t>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违法募集的财产</w:t>
            </w:r>
            <w:r>
              <w:rPr>
                <w:rFonts w:hint="eastAsia" w:ascii="宋体" w:hAnsi="宋体" w:cs="宋体"/>
                <w:color w:val="000000" w:themeColor="text1"/>
                <w:szCs w:val="21"/>
                <w14:textFill>
                  <w14:solidFill>
                    <w14:schemeClr w14:val="tx1"/>
                  </w14:solidFill>
                </w14:textFill>
              </w:rPr>
              <w:t>予以收缴，转给其他慈善组织用于慈善目的</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r>
              <w:rPr>
                <w:rFonts w:hint="eastAsia" w:ascii="宋体" w:hAnsi="宋体" w:cs="宋体"/>
                <w:color w:val="000000" w:themeColor="text1"/>
                <w:szCs w:val="21"/>
                <w:lang w:eastAsia="zh-CN"/>
                <w14:textFill>
                  <w14:solidFill>
                    <w14:schemeClr w14:val="tx1"/>
                  </w14:solidFill>
                </w14:textFill>
              </w:rPr>
              <w:t>。</w:t>
            </w:r>
          </w:p>
        </w:tc>
        <w:tc>
          <w:tcPr>
            <w:tcW w:w="1142" w:type="pct"/>
            <w:shd w:val="clear" w:color="auto" w:fill="auto"/>
            <w:noWrap w:val="0"/>
            <w:vAlign w:val="center"/>
          </w:tcPr>
          <w:p>
            <w:pPr>
              <w:rPr>
                <w:rFonts w:hint="eastAsia" w:ascii="宋体" w:hAnsi="Calibri" w:eastAsia="宋体" w:cs="宋体"/>
                <w:color w:val="000000" w:themeColor="text1"/>
                <w:kern w:val="2"/>
                <w:sz w:val="21"/>
                <w:szCs w:val="21"/>
                <w:lang w:val="en-US" w:eastAsia="zh-CN" w:bidi="ar-SA"/>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吊销公开募捐资格证书或者登记证书并予以公告，公开募捐资格证书被吊销的，五年内不得再次申请</w:t>
            </w:r>
            <w:r>
              <w:rPr>
                <w:rFonts w:hint="eastAsia" w:ascii="宋体" w:hAns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对直接负责的主管人员和其他直接责任人员处二万元以上二十万元以下罚款，并没收违法所得</w:t>
            </w:r>
            <w:r>
              <w:rPr>
                <w:rFonts w:hint="eastAsia" w:ascii="宋体" w:cs="宋体"/>
                <w:color w:val="000000" w:themeColor="text1"/>
                <w:szCs w:val="21"/>
                <w:lang w:eastAsia="zh-CN"/>
                <w14:textFill>
                  <w14:solidFill>
                    <w14:schemeClr w14:val="tx1"/>
                  </w14:solidFill>
                </w14:textFill>
              </w:rPr>
              <w:t>。</w:t>
            </w:r>
            <w:r>
              <w:rPr>
                <w:rFonts w:hint="eastAsia" w:ascii="宋体" w:cs="宋体"/>
                <w:color w:val="000000" w:themeColor="text1"/>
                <w:szCs w:val="21"/>
                <w14:textFill>
                  <w14:solidFill>
                    <w14:schemeClr w14:val="tx1"/>
                  </w14:solidFill>
                </w14:textFill>
              </w:rPr>
              <w:t>禁止其一年至五年内担任慈善组织的管理人员。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restart"/>
            <w:noWrap w:val="0"/>
            <w:vAlign w:val="center"/>
          </w:tcPr>
          <w:p>
            <w:pPr>
              <w:jc w:val="center"/>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cs="宋体"/>
                <w:color w:val="000000" w:themeColor="text1"/>
                <w:sz w:val="20"/>
                <w:szCs w:val="20"/>
                <w:lang w:val="en-US" w:eastAsia="zh-CN"/>
                <w14:textFill>
                  <w14:solidFill>
                    <w14:schemeClr w14:val="tx1"/>
                  </w14:solidFill>
                </w14:textFill>
              </w:rPr>
              <w:t>10</w:t>
            </w:r>
          </w:p>
        </w:tc>
        <w:tc>
          <w:tcPr>
            <w:tcW w:w="525" w:type="pct"/>
            <w:vMerge w:val="restar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对不具有</w:t>
            </w:r>
            <w:r>
              <w:rPr>
                <w:rFonts w:hint="eastAsia" w:ascii="宋体" w:hAnsi="宋体" w:cs="宋体"/>
                <w:color w:val="000000" w:themeColor="text1"/>
                <w:szCs w:val="21"/>
                <w14:textFill>
                  <w14:solidFill>
                    <w14:schemeClr w14:val="tx1"/>
                  </w14:solidFill>
                </w14:textFill>
              </w:rPr>
              <w:t>公开募捐资格的组织或者个人擅自开展公开募捐的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vMerge w:val="restart"/>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三条不具有公开募捐资格的组织或者个人擅自开展公开募捐的，由县级以上人民政府民政部门予以警告，责令停止募捐活动；责令退还违法募集的财产，无法退还的，由民政部门予以收缴，转给慈善组织用于慈善目的；情节严重的，对有关组织或者个人处二万元以上二十万元以下罚款。自然人、法人或者非法人组织假借慈善名义或者假冒慈善组织骗取财产的，由公安机关依法查处。</w:t>
            </w:r>
          </w:p>
        </w:tc>
        <w:tc>
          <w:tcPr>
            <w:tcW w:w="1310" w:type="pct"/>
            <w:noWrap w:val="0"/>
            <w:vAlign w:val="center"/>
          </w:tcPr>
          <w:p>
            <w:pPr>
              <w:rPr>
                <w:rFonts w:hint="default" w:ascii="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情节较轻的。</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noWrap w:val="0"/>
            <w:vAlign w:val="center"/>
          </w:tcPr>
          <w:p>
            <w:pPr>
              <w:rPr>
                <w:rFonts w:hint="eastAsia" w:asci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责令退还违法募集的财产，无法退还的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由民政部门予以收缴，转给慈善组织用于慈善目的</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vMerge w:val="continue"/>
            <w:noWrap w:val="0"/>
            <w:vAlign w:val="center"/>
          </w:tcPr>
          <w:p>
            <w:pPr>
              <w:rPr>
                <w:rFonts w:hint="eastAsia" w:ascii="宋体" w:hAns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hint="eastAsia" w:ascii="宋体" w:hAnsi="宋体" w:cs="宋体"/>
                <w:color w:val="000000" w:themeColor="text1"/>
                <w:szCs w:val="21"/>
                <w14:textFill>
                  <w14:solidFill>
                    <w14:schemeClr w14:val="tx1"/>
                  </w14:solidFill>
                </w14:textFill>
              </w:rPr>
            </w:pPr>
          </w:p>
        </w:tc>
        <w:tc>
          <w:tcPr>
            <w:tcW w:w="1310" w:type="pct"/>
            <w:noWrap w:val="0"/>
            <w:vAlign w:val="center"/>
          </w:tcPr>
          <w:p>
            <w:pPr>
              <w:rPr>
                <w:rFonts w:hint="default" w:ascii="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情节严重的。</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予以警告，责令停止募捐活动</w:t>
            </w:r>
            <w:r>
              <w:rPr>
                <w:rFonts w:hint="eastAsia" w:ascii="宋体" w:hAnsi="宋体" w:cs="宋体"/>
                <w:color w:val="000000" w:themeColor="text1"/>
                <w:szCs w:val="21"/>
                <w:lang w:eastAsia="zh-CN"/>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对有关组织或者个人处二万元以上二十万元以下罚款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trPr>
        <w:tc>
          <w:tcPr>
            <w:tcW w:w="169" w:type="pct"/>
            <w:vMerge w:val="restart"/>
            <w:noWrap w:val="0"/>
            <w:vAlign w:val="center"/>
          </w:tcPr>
          <w:p>
            <w:pPr>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ascii="宋体" w:hAnsi="宋体" w:cs="宋体"/>
                <w:color w:val="000000" w:themeColor="text1"/>
                <w:sz w:val="20"/>
                <w:szCs w:val="20"/>
                <w14:textFill>
                  <w14:solidFill>
                    <w14:schemeClr w14:val="tx1"/>
                  </w14:solidFill>
                </w14:textFill>
              </w:rPr>
              <w:t>1</w:t>
            </w:r>
            <w:r>
              <w:rPr>
                <w:rFonts w:hint="eastAsia" w:ascii="宋体" w:hAnsi="宋体" w:cs="宋体"/>
                <w:color w:val="000000" w:themeColor="text1"/>
                <w:sz w:val="20"/>
                <w:szCs w:val="20"/>
                <w:lang w:val="en-US" w:eastAsia="zh-CN"/>
                <w14:textFill>
                  <w14:solidFill>
                    <w14:schemeClr w14:val="tx1"/>
                  </w14:solidFill>
                </w14:textFill>
              </w:rPr>
              <w:t>1</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对慈善组织不依法向捐赠人开具捐赠票据、不依法向志愿者出具志愿服务记录证明或者不及时主动向捐赠人反馈有关情况的处罚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五条慈善组织不依法向捐赠人开具捐赠票据、不依法向志愿者出具志愿服务记录证明或者不及时主动向捐赠人反馈有关情况的，由县级以上人民政府民政部门予以警告，责令限期改正；逾期不改正的，责令限期停止活动。</w:t>
            </w:r>
          </w:p>
        </w:tc>
        <w:tc>
          <w:tcPr>
            <w:tcW w:w="1310" w:type="pct"/>
            <w:noWrap w:val="0"/>
            <w:vAlign w:val="center"/>
          </w:tcPr>
          <w:p>
            <w:pPr>
              <w:rPr>
                <w:rFonts w:hint="default" w:ascii="宋体" w:eastAsia="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出现相关情况的。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警告，责令限期改正。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rPr>
                <w:rFonts w:ascii="宋体" w:cs="宋体"/>
                <w:color w:val="000000" w:themeColor="text1"/>
                <w:szCs w:val="2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逾期不改正</w:t>
            </w:r>
            <w:r>
              <w:rPr>
                <w:rFonts w:hint="eastAsia" w:ascii="宋体" w:hAnsi="宋体" w:cs="宋体"/>
                <w:color w:val="000000" w:themeColor="text1"/>
                <w:szCs w:val="21"/>
                <w:lang w:val="en-US" w:eastAsia="zh-CN"/>
                <w14:textFill>
                  <w14:solidFill>
                    <w14:schemeClr w14:val="tx1"/>
                  </w14:solidFill>
                </w14:textFill>
              </w:rPr>
              <w:t>的</w:t>
            </w:r>
            <w:r>
              <w:rPr>
                <w:rFonts w:hint="eastAsia" w:ascii="宋体" w:hAnsi="宋体" w:cs="宋体"/>
                <w:color w:val="000000" w:themeColor="text1"/>
                <w:szCs w:val="21"/>
                <w14:textFill>
                  <w14:solidFill>
                    <w14:schemeClr w14:val="tx1"/>
                  </w14:solidFill>
                </w14:textFill>
              </w:rPr>
              <w:t>。</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责令限期停止活动。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69" w:type="pct"/>
            <w:vMerge w:val="restart"/>
            <w:noWrap w:val="0"/>
            <w:vAlign w:val="center"/>
          </w:tcPr>
          <w:p>
            <w:pPr>
              <w:jc w:val="center"/>
              <w:rPr>
                <w:rFonts w:ascii="宋体"/>
                <w:color w:val="000000" w:themeColor="text1"/>
                <w:sz w:val="20"/>
                <w:szCs w:val="20"/>
                <w14:textFill>
                  <w14:solidFill>
                    <w14:schemeClr w14:val="tx1"/>
                  </w14:solidFill>
                </w14:textFill>
              </w:rPr>
            </w:pPr>
            <w:r>
              <w:rPr>
                <w:rFonts w:ascii="宋体"/>
                <w:color w:val="000000" w:themeColor="text1"/>
                <w:sz w:val="20"/>
                <w:szCs w:val="20"/>
                <w14:textFill>
                  <w14:solidFill>
                    <w14:schemeClr w14:val="tx1"/>
                  </w14:solidFill>
                </w14:textFill>
              </w:rPr>
              <w:t>1</w:t>
            </w:r>
            <w:r>
              <w:rPr>
                <w:rFonts w:hint="eastAsia" w:ascii="宋体"/>
                <w:color w:val="000000" w:themeColor="text1"/>
                <w:sz w:val="20"/>
                <w:szCs w:val="20"/>
                <w:lang w:val="en-US" w:eastAsia="zh-CN"/>
                <w14:textFill>
                  <w14:solidFill>
                    <w14:schemeClr w14:val="tx1"/>
                  </w14:solidFill>
                </w14:textFill>
              </w:rPr>
              <w:t>2</w:t>
            </w:r>
            <w:r>
              <w:rPr>
                <w:rFonts w:ascii="宋体"/>
                <w:color w:val="000000" w:themeColor="text1"/>
                <w:sz w:val="20"/>
                <w:szCs w:val="20"/>
                <w14:textFill>
                  <w14:solidFill>
                    <w14:schemeClr w14:val="tx1"/>
                  </w14:solidFill>
                </w14:textFill>
              </w:rPr>
              <w:t xml:space="preserve">   </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对慈善组织弄虚作假骗取税收优惠情节严重的处罚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）第一百一十六条慈善组织弄虚作假骗取税收优惠的，由税务机关依法查处；情节严重的，由县级以上人民政府民政部门吊销登记证书并予以公告。</w:t>
            </w:r>
          </w:p>
        </w:tc>
        <w:tc>
          <w:tcPr>
            <w:tcW w:w="1310" w:type="pc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弄虚作假骗取税收优惠</w:t>
            </w:r>
            <w:r>
              <w:rPr>
                <w:rFonts w:hint="eastAsia" w:ascii="宋体" w:hAnsi="宋体" w:cs="宋体"/>
                <w:color w:val="000000" w:themeColor="text1"/>
                <w:szCs w:val="21"/>
                <w:lang w:val="en-US" w:eastAsia="zh-CN"/>
                <w14:textFill>
                  <w14:solidFill>
                    <w14:schemeClr w14:val="tx1"/>
                  </w14:solidFill>
                </w14:textFill>
              </w:rPr>
              <w:t>的。</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由税务机关依法查处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69" w:type="pct"/>
            <w:vMerge w:val="continue"/>
            <w:noWrap w:val="0"/>
            <w:vAlign w:val="center"/>
          </w:tcPr>
          <w:p>
            <w:pPr>
              <w:jc w:val="center"/>
              <w:rPr>
                <w:rFonts w:ascii="宋体"/>
                <w:color w:val="000000" w:themeColor="text1"/>
                <w:sz w:val="20"/>
                <w:szCs w:val="20"/>
                <w14:textFill>
                  <w14:solidFill>
                    <w14:schemeClr w14:val="tx1"/>
                  </w14:solidFill>
                </w14:textFill>
              </w:rPr>
            </w:pPr>
          </w:p>
        </w:tc>
        <w:tc>
          <w:tcPr>
            <w:tcW w:w="525" w:type="pct"/>
            <w:vMerge w:val="continue"/>
            <w:noWrap w:val="0"/>
            <w:vAlign w:val="center"/>
          </w:tcPr>
          <w:p>
            <w:pPr>
              <w:rPr>
                <w:rFonts w:ascii="宋体" w:cs="宋体"/>
                <w:color w:val="000000" w:themeColor="text1"/>
                <w:szCs w:val="21"/>
                <w14:textFill>
                  <w14:solidFill>
                    <w14:schemeClr w14:val="tx1"/>
                  </w14:solidFill>
                </w14:textFill>
              </w:rPr>
            </w:pPr>
          </w:p>
        </w:tc>
        <w:tc>
          <w:tcPr>
            <w:tcW w:w="1852" w:type="pct"/>
            <w:vMerge w:val="continue"/>
            <w:noWrap w:val="0"/>
            <w:vAlign w:val="center"/>
          </w:tcPr>
          <w:p>
            <w:pPr>
              <w:ind w:firstLine="420" w:firstLineChars="200"/>
              <w:rPr>
                <w:rFonts w:ascii="宋体" w:cs="宋体"/>
                <w:color w:val="000000" w:themeColor="text1"/>
                <w:szCs w:val="21"/>
                <w14:textFill>
                  <w14:solidFill>
                    <w14:schemeClr w14:val="tx1"/>
                  </w14:solidFill>
                </w14:textFill>
              </w:rPr>
            </w:pP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情节严重的。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吊销登记证书并予以公告。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69" w:type="pct"/>
            <w:noWrap w:val="0"/>
            <w:vAlign w:val="center"/>
          </w:tcPr>
          <w:p>
            <w:pPr>
              <w:jc w:val="center"/>
              <w:rPr>
                <w:rFonts w:hint="eastAsia" w:ascii="宋体" w:hAnsi="宋体" w:eastAsia="宋体"/>
                <w:color w:val="000000" w:themeColor="text1"/>
                <w:sz w:val="20"/>
                <w:szCs w:val="20"/>
                <w:lang w:val="en-US" w:eastAsia="zh-CN"/>
                <w14:textFill>
                  <w14:solidFill>
                    <w14:schemeClr w14:val="tx1"/>
                  </w14:solidFill>
                </w14:textFill>
              </w:rPr>
            </w:pPr>
            <w:r>
              <w:rPr>
                <w:rFonts w:ascii="宋体" w:hAnsi="宋体"/>
                <w:color w:val="000000" w:themeColor="text1"/>
                <w:sz w:val="20"/>
                <w:szCs w:val="20"/>
                <w14:textFill>
                  <w14:solidFill>
                    <w14:schemeClr w14:val="tx1"/>
                  </w14:solidFill>
                </w14:textFill>
              </w:rPr>
              <w:t>1</w:t>
            </w:r>
            <w:r>
              <w:rPr>
                <w:rFonts w:hint="eastAsia" w:ascii="宋体" w:hAnsi="宋体"/>
                <w:color w:val="000000" w:themeColor="text1"/>
                <w:sz w:val="20"/>
                <w:szCs w:val="20"/>
                <w:lang w:val="en-US" w:eastAsia="zh-CN"/>
                <w14:textFill>
                  <w14:solidFill>
                    <w14:schemeClr w14:val="tx1"/>
                  </w14:solidFill>
                </w14:textFill>
              </w:rPr>
              <w:t>3</w:t>
            </w:r>
          </w:p>
        </w:tc>
        <w:tc>
          <w:tcPr>
            <w:tcW w:w="525"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对慈善组织从事、资助危害国家安全或者社会公共利益活动的处罚</w:t>
            </w:r>
          </w:p>
        </w:tc>
        <w:tc>
          <w:tcPr>
            <w:tcW w:w="1852" w:type="pc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）第一百一十七条慈善组织从事、资助危害国家安全或者社会公共利益活动的，由有关机关依法查处，由县级以上人民政府民政部门吊销登记证书并予以公告。</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从事、资助危害国家安全或者社会公共利益活动的。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由有关机关依法查处，由县级以上人民政府民政部门吊销登记证书并予以公告。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4" w:hRule="atLeast"/>
        </w:trPr>
        <w:tc>
          <w:tcPr>
            <w:tcW w:w="169" w:type="pct"/>
            <w:vMerge w:val="restart"/>
            <w:noWrap w:val="0"/>
            <w:vAlign w:val="center"/>
          </w:tcPr>
          <w:p>
            <w:pPr>
              <w:jc w:val="center"/>
              <w:rPr>
                <w:rFonts w:hint="eastAsia" w:ascii="宋体" w:hAnsi="宋体" w:eastAsia="宋体"/>
                <w:color w:val="000000" w:themeColor="text1"/>
                <w:sz w:val="20"/>
                <w:szCs w:val="20"/>
                <w:lang w:val="en-US" w:eastAsia="zh-CN"/>
                <w14:textFill>
                  <w14:solidFill>
                    <w14:schemeClr w14:val="tx1"/>
                  </w14:solidFill>
                </w14:textFill>
              </w:rPr>
            </w:pPr>
            <w:r>
              <w:rPr>
                <w:rFonts w:ascii="宋体" w:hAnsi="宋体"/>
                <w:color w:val="000000" w:themeColor="text1"/>
                <w:sz w:val="20"/>
                <w:szCs w:val="20"/>
                <w14:textFill>
                  <w14:solidFill>
                    <w14:schemeClr w14:val="tx1"/>
                  </w14:solidFill>
                </w14:textFill>
              </w:rPr>
              <w:t>1</w:t>
            </w:r>
            <w:r>
              <w:rPr>
                <w:rFonts w:hint="eastAsia" w:ascii="宋体" w:hAnsi="宋体"/>
                <w:color w:val="000000" w:themeColor="text1"/>
                <w:sz w:val="20"/>
                <w:szCs w:val="20"/>
                <w:lang w:val="en-US" w:eastAsia="zh-CN"/>
                <w14:textFill>
                  <w14:solidFill>
                    <w14:schemeClr w14:val="tx1"/>
                  </w14:solidFill>
                </w14:textFill>
              </w:rPr>
              <w:t>4</w:t>
            </w:r>
          </w:p>
          <w:p>
            <w:pPr>
              <w:jc w:val="center"/>
              <w:rPr>
                <w:rFonts w:ascii="宋体" w:hAnsi="宋体"/>
                <w:color w:val="000000" w:themeColor="text1"/>
                <w:sz w:val="20"/>
                <w:szCs w:val="20"/>
                <w14:textFill>
                  <w14:solidFill>
                    <w14:schemeClr w14:val="tx1"/>
                  </w14:solidFill>
                </w14:textFill>
              </w:rPr>
            </w:pPr>
          </w:p>
        </w:tc>
        <w:tc>
          <w:tcPr>
            <w:tcW w:w="525"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将慈善信托财产及其收益用于非慈善目的的处罚</w:t>
            </w:r>
          </w:p>
        </w:tc>
        <w:tc>
          <w:tcPr>
            <w:tcW w:w="1852" w:type="pc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八条慈善信托的委托人、受托人有下列情形之一的，由县级以上人民政府民政部门责令限期改正，予以警告，并没收违法所得；对直接负责的主管人员和其他直接责任人员处二万元以上二十万元以下罚款：（一）将信托财产及其收益用于非慈善目的的；</w:t>
            </w:r>
          </w:p>
        </w:tc>
        <w:tc>
          <w:tcPr>
            <w:tcW w:w="1310" w:type="pct"/>
            <w:noWrap w:val="0"/>
            <w:vAlign w:val="center"/>
          </w:tcPr>
          <w:p>
            <w:pPr>
              <w:rPr>
                <w:rFonts w:hint="default" w:ascii="宋体" w:eastAsia="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将信托财产用于非慈善目的的。</w:t>
            </w:r>
          </w:p>
        </w:tc>
        <w:tc>
          <w:tcPr>
            <w:tcW w:w="1142"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责令限期改正，予以警告，并没收违法所得；对直接负责的主管人员和其他直接责任人员处二万元以上二十万元以下罚款</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ascii="宋体" w:cs="宋体"/>
                <w:color w:val="000000" w:themeColor="text1"/>
                <w:szCs w:val="21"/>
                <w14:textFill>
                  <w14:solidFill>
                    <w14:schemeClr w14:val="tx1"/>
                  </w14:solidFill>
                </w14:textFill>
              </w:rPr>
              <w:t>指定或者变相指定委托人、受托人及其工作人员的利害关系人作为受益人的</w:t>
            </w:r>
            <w:r>
              <w:rPr>
                <w:rFonts w:hint="eastAsia" w:ascii="宋体" w:cs="宋体"/>
                <w:color w:val="000000" w:themeColor="text1"/>
                <w:szCs w:val="21"/>
                <w:lang w:val="en-US" w:eastAsia="zh-CN"/>
                <w14:textFill>
                  <w14:solidFill>
                    <w14:schemeClr w14:val="tx1"/>
                  </w14:solidFill>
                </w14:textFill>
              </w:rPr>
              <w:t>处罚</w:t>
            </w:r>
          </w:p>
        </w:tc>
        <w:tc>
          <w:tcPr>
            <w:tcW w:w="185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）第一百一十八条  慈善信托的委托人、受托人有下列情形之一的，由县级以上人民政府民政部门责令限期改正，予以警告，并没收违法所得；对直接负责的主管人员和其他直接责任人员处二万元以上二十万元以下罚款：</w:t>
            </w:r>
            <w:r>
              <w:rPr>
                <w:rFonts w:ascii="宋体" w:cs="宋体"/>
                <w:color w:val="000000" w:themeColor="text1"/>
                <w:szCs w:val="21"/>
                <w14:textFill>
                  <w14:solidFill>
                    <w14:schemeClr w14:val="tx1"/>
                  </w14:solidFill>
                </w14:textFill>
              </w:rPr>
              <w:t>（二）指定或者变相指定委托人、受托人及其工作人员的利害关系人作为受益人的；</w:t>
            </w:r>
          </w:p>
        </w:tc>
        <w:tc>
          <w:tcPr>
            <w:tcW w:w="1310" w:type="pct"/>
            <w:noWrap w:val="0"/>
            <w:vAlign w:val="center"/>
          </w:tcPr>
          <w:p>
            <w:pPr>
              <w:rPr>
                <w:rFonts w:hint="eastAsia" w:ascii="宋体" w:hAnsi="宋体" w:eastAsia="宋体" w:cs="宋体"/>
                <w:color w:val="000000" w:themeColor="text1"/>
                <w:szCs w:val="21"/>
                <w:lang w:eastAsia="zh-CN"/>
                <w14:textFill>
                  <w14:solidFill>
                    <w14:schemeClr w14:val="tx1"/>
                  </w14:solidFill>
                </w14:textFill>
              </w:rPr>
            </w:pPr>
            <w:r>
              <w:rPr>
                <w:rFonts w:ascii="宋体" w:cs="宋体"/>
                <w:color w:val="000000" w:themeColor="text1"/>
                <w:szCs w:val="21"/>
                <w14:textFill>
                  <w14:solidFill>
                    <w14:schemeClr w14:val="tx1"/>
                  </w14:solidFill>
                </w14:textFill>
              </w:rPr>
              <w:t>指定或者变相指定委托人、受托人及其工作人员的利害关系人作为受益人的</w:t>
            </w:r>
            <w:r>
              <w:rPr>
                <w:rFonts w:hint="eastAsia" w:asci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责令限期改正，予以警告，并没收违法所得；对直接负责的主管人员和其他直接责任人员处二万元以上二十万元以下罚款</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2" w:hRule="atLeast"/>
        </w:trPr>
        <w:tc>
          <w:tcPr>
            <w:tcW w:w="169" w:type="pct"/>
            <w:vMerge w:val="continue"/>
            <w:noWrap w:val="0"/>
            <w:vAlign w:val="center"/>
          </w:tcPr>
          <w:p>
            <w:pPr>
              <w:jc w:val="center"/>
              <w:rPr>
                <w:rFonts w:ascii="宋体" w:hAnsi="宋体" w:cs="宋体"/>
                <w:color w:val="000000" w:themeColor="text1"/>
                <w:sz w:val="20"/>
                <w:szCs w:val="20"/>
                <w14:textFill>
                  <w14:solidFill>
                    <w14:schemeClr w14:val="tx1"/>
                  </w14:solidFill>
                </w14:textFill>
              </w:rPr>
            </w:pPr>
          </w:p>
        </w:tc>
        <w:tc>
          <w:tcPr>
            <w:tcW w:w="525"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未按照规定将慈善信托事务处理情况及财务状况向民政部门报告或者向社会公开的处罚</w:t>
            </w:r>
          </w:p>
        </w:tc>
        <w:tc>
          <w:tcPr>
            <w:tcW w:w="1852" w:type="pc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八条慈善信托的委托人、受托人有下列情形之一的，由县级以上人民政府民政部门责令限期改正，予以警告，并没收违法所得；对直接负责的主管人员和其他直接责任人员处二万元以上二十万元以下罚款：（三）未按照规定将信托事务处理情况及财务状况向民政部门报告的；</w:t>
            </w:r>
          </w:p>
        </w:tc>
        <w:tc>
          <w:tcPr>
            <w:tcW w:w="1310" w:type="pct"/>
            <w:noWrap w:val="0"/>
            <w:vAlign w:val="center"/>
          </w:tcPr>
          <w:p>
            <w:pPr>
              <w:rPr>
                <w:rFonts w:hint="eastAsia" w:asci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未按照规定将信托事务处理情况及财务状况向民政部门报告的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责令限期改正，予以警告，并没收违法所得；对直接负责的主管人员和其他直接责任人员处二万元以上二十万元以下罚款</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对慈善组织</w:t>
            </w:r>
            <w:r>
              <w:rPr>
                <w:rFonts w:hint="eastAsia" w:ascii="宋体" w:hAnsi="宋体" w:cs="宋体"/>
                <w:color w:val="000000" w:themeColor="text1"/>
                <w:szCs w:val="21"/>
                <w14:textFill>
                  <w14:solidFill>
                    <w14:schemeClr w14:val="tx1"/>
                  </w14:solidFill>
                </w14:textFill>
              </w:rPr>
              <w:t>违反慈善信托的年度支出或者管理费用标准的</w:t>
            </w:r>
            <w:r>
              <w:rPr>
                <w:rFonts w:hint="eastAsia" w:ascii="宋体" w:hAnsi="宋体" w:cs="宋体"/>
                <w:color w:val="000000" w:themeColor="text1"/>
                <w:szCs w:val="21"/>
                <w:lang w:val="en-US" w:eastAsia="zh-CN"/>
                <w14:textFill>
                  <w14:solidFill>
                    <w14:schemeClr w14:val="tx1"/>
                  </w14:solidFill>
                </w14:textFill>
              </w:rPr>
              <w:t>处罚</w:t>
            </w:r>
          </w:p>
        </w:tc>
        <w:tc>
          <w:tcPr>
            <w:tcW w:w="185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八条慈善信托的委托人、受托人有下列情形之一的，由县级以上人民政府民政部门责令限期改正，予以警告，并没收违法所得；对直接负责的主管人员和其他直接责任人员处二万元以上二十万元以下罚款：（四）违反慈善信托的年度支出或者管理费用标准的；</w:t>
            </w:r>
          </w:p>
        </w:tc>
        <w:tc>
          <w:tcPr>
            <w:tcW w:w="1310" w:type="pct"/>
            <w:noWrap w:val="0"/>
            <w:vAlign w:val="center"/>
          </w:tcPr>
          <w:p>
            <w:pPr>
              <w:rPr>
                <w:rFonts w:hint="eastAsia" w:ascii="宋体" w:hAnsi="宋体" w:eastAsia="宋体" w:cs="宋体"/>
                <w:color w:val="000000" w:themeColor="text1"/>
                <w:szCs w:val="21"/>
                <w:lang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违反慈善信托的年度支出或者管理费用标准的</w:t>
            </w:r>
            <w:r>
              <w:rPr>
                <w:rFonts w:hint="eastAsia" w:ascii="宋体" w:hAns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责令限期改正，予以警告，并没收违法所得；对直接负责的主管人员和其他直接责任人员处二万元以上二十万元以下罚款</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trPr>
        <w:tc>
          <w:tcPr>
            <w:tcW w:w="169" w:type="pct"/>
            <w:vMerge w:val="continue"/>
            <w:noWrap w:val="0"/>
            <w:vAlign w:val="center"/>
          </w:tcPr>
          <w:p>
            <w:pPr>
              <w:jc w:val="center"/>
              <w:rPr>
                <w:rFonts w:ascii="宋体" w:cs="宋体"/>
                <w:color w:val="000000" w:themeColor="text1"/>
                <w:sz w:val="20"/>
                <w:szCs w:val="20"/>
                <w14:textFill>
                  <w14:solidFill>
                    <w14:schemeClr w14:val="tx1"/>
                  </w14:solidFill>
                </w14:textFill>
              </w:rPr>
            </w:pPr>
          </w:p>
        </w:tc>
        <w:tc>
          <w:tcPr>
            <w:tcW w:w="525" w:type="pct"/>
            <w:noWrap w:val="0"/>
            <w:vAlign w:val="center"/>
          </w:tcPr>
          <w:p>
            <w:pPr>
              <w:rPr>
                <w:rFonts w:hint="eastAsia" w:ascii="宋体" w:eastAsia="宋体" w:cs="宋体"/>
                <w:color w:val="000000" w:themeColor="text1"/>
                <w:szCs w:val="21"/>
                <w:lang w:val="en-US" w:eastAsia="zh-CN"/>
                <w14:textFill>
                  <w14:solidFill>
                    <w14:schemeClr w14:val="tx1"/>
                  </w14:solidFill>
                </w14:textFill>
              </w:rPr>
            </w:pPr>
            <w:r>
              <w:rPr>
                <w:rFonts w:hint="eastAsia" w:ascii="宋体" w:cs="宋体"/>
                <w:color w:val="000000" w:themeColor="text1"/>
                <w:szCs w:val="21"/>
                <w:lang w:val="en-US" w:eastAsia="zh-CN"/>
                <w14:textFill>
                  <w14:solidFill>
                    <w14:schemeClr w14:val="tx1"/>
                  </w14:solidFill>
                </w14:textFill>
              </w:rPr>
              <w:t>对慈善组织</w:t>
            </w:r>
            <w:r>
              <w:rPr>
                <w:rFonts w:ascii="宋体" w:cs="宋体"/>
                <w:color w:val="000000" w:themeColor="text1"/>
                <w:szCs w:val="21"/>
                <w14:textFill>
                  <w14:solidFill>
                    <w14:schemeClr w14:val="tx1"/>
                  </w14:solidFill>
                </w14:textFill>
              </w:rPr>
              <w:t>未依法履行信息公开义务的</w:t>
            </w:r>
            <w:r>
              <w:rPr>
                <w:rFonts w:hint="eastAsia" w:ascii="宋体" w:cs="宋体"/>
                <w:color w:val="000000" w:themeColor="text1"/>
                <w:szCs w:val="21"/>
                <w:lang w:val="en-US" w:eastAsia="zh-CN"/>
                <w14:textFill>
                  <w14:solidFill>
                    <w14:schemeClr w14:val="tx1"/>
                  </w14:solidFill>
                </w14:textFill>
              </w:rPr>
              <w:t>处罚</w:t>
            </w:r>
          </w:p>
        </w:tc>
        <w:tc>
          <w:tcPr>
            <w:tcW w:w="185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《中华人民共和国慈善法》（</w:t>
            </w:r>
            <w:r>
              <w:rPr>
                <w:rFonts w:hint="eastAsia" w:ascii="宋体" w:hAnsi="宋体" w:cs="宋体"/>
                <w:color w:val="000000" w:themeColor="text1"/>
                <w:szCs w:val="21"/>
                <w:lang w:val="en-US" w:eastAsia="zh-CN"/>
                <w14:textFill>
                  <w14:solidFill>
                    <w14:schemeClr w14:val="tx1"/>
                  </w14:solidFill>
                </w14:textFill>
              </w:rPr>
              <w:t>2024年9月5日起施行</w:t>
            </w:r>
            <w:r>
              <w:rPr>
                <w:rFonts w:hint="eastAsia" w:ascii="宋体" w:hAnsi="宋体" w:cs="宋体"/>
                <w:color w:val="000000" w:themeColor="text1"/>
                <w:szCs w:val="21"/>
                <w14:textFill>
                  <w14:solidFill>
                    <w14:schemeClr w14:val="tx1"/>
                  </w14:solidFill>
                </w14:textFill>
              </w:rPr>
              <w:t>）第一百一十八条慈善信托的委托人、受托人有下列情形之一的，由县级以上人民政府民政部门责令限期改正，予以警告，并没收违法所得；对直接负责的主管人员和其他直接责任人员处二万元以上二十万元以下罚款：</w:t>
            </w:r>
            <w:r>
              <w:rPr>
                <w:rFonts w:ascii="宋体" w:cs="宋体"/>
                <w:color w:val="000000" w:themeColor="text1"/>
                <w:szCs w:val="21"/>
                <w14:textFill>
                  <w14:solidFill>
                    <w14:schemeClr w14:val="tx1"/>
                  </w14:solidFill>
                </w14:textFill>
              </w:rPr>
              <w:t>（五）未依法履行信息公开义务的。</w:t>
            </w:r>
          </w:p>
        </w:tc>
        <w:tc>
          <w:tcPr>
            <w:tcW w:w="1310" w:type="pct"/>
            <w:noWrap w:val="0"/>
            <w:vAlign w:val="center"/>
          </w:tcPr>
          <w:p>
            <w:pPr>
              <w:rPr>
                <w:rFonts w:hint="eastAsia" w:ascii="宋体" w:hAnsi="宋体" w:eastAsia="宋体" w:cs="宋体"/>
                <w:color w:val="000000" w:themeColor="text1"/>
                <w:szCs w:val="21"/>
                <w:lang w:eastAsia="zh-CN"/>
                <w14:textFill>
                  <w14:solidFill>
                    <w14:schemeClr w14:val="tx1"/>
                  </w14:solidFill>
                </w14:textFill>
              </w:rPr>
            </w:pPr>
            <w:r>
              <w:rPr>
                <w:rFonts w:ascii="宋体" w:cs="宋体"/>
                <w:color w:val="000000" w:themeColor="text1"/>
                <w:szCs w:val="21"/>
                <w14:textFill>
                  <w14:solidFill>
                    <w14:schemeClr w14:val="tx1"/>
                  </w14:solidFill>
                </w14:textFill>
              </w:rPr>
              <w:t>未依法履行信息公开义务的</w:t>
            </w:r>
            <w:r>
              <w:rPr>
                <w:rFonts w:hint="eastAsia" w:ascii="宋体" w:cs="宋体"/>
                <w:color w:val="000000" w:themeColor="text1"/>
                <w:szCs w:val="21"/>
                <w:lang w:eastAsia="zh-CN"/>
                <w14:textFill>
                  <w14:solidFill>
                    <w14:schemeClr w14:val="tx1"/>
                  </w14:solidFill>
                </w14:textFill>
              </w:rPr>
              <w:t>。</w:t>
            </w:r>
          </w:p>
        </w:tc>
        <w:tc>
          <w:tcPr>
            <w:tcW w:w="1142" w:type="pct"/>
            <w:noWrap w:val="0"/>
            <w:vAlign w:val="center"/>
          </w:tcPr>
          <w:p>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责令限期改正，予以警告，并没收违法所得；对直接负责的主管人员和其他直接责任人员处二万元以上二十万元以下罚款</w:t>
            </w:r>
            <w:r>
              <w:rPr>
                <w:rFonts w:hint="eastAsia" w:ascii="宋体" w:hAnsi="宋体" w:cs="宋体"/>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9" w:type="pct"/>
            <w:vMerge w:val="restart"/>
            <w:noWrap w:val="0"/>
            <w:vAlign w:val="center"/>
          </w:tcPr>
          <w:p>
            <w:pPr>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ascii="宋体" w:hAnsi="宋体" w:cs="宋体"/>
                <w:color w:val="000000" w:themeColor="text1"/>
                <w:sz w:val="20"/>
                <w:szCs w:val="20"/>
                <w14:textFill>
                  <w14:solidFill>
                    <w14:schemeClr w14:val="tx1"/>
                  </w14:solidFill>
                </w14:textFill>
              </w:rPr>
              <w:t>1</w:t>
            </w:r>
            <w:r>
              <w:rPr>
                <w:rFonts w:hint="eastAsia" w:ascii="宋体" w:hAnsi="宋体" w:cs="宋体"/>
                <w:color w:val="000000" w:themeColor="text1"/>
                <w:sz w:val="20"/>
                <w:szCs w:val="20"/>
                <w:lang w:val="en-US" w:eastAsia="zh-CN"/>
                <w14:textFill>
                  <w14:solidFill>
                    <w14:schemeClr w14:val="tx1"/>
                  </w14:solidFill>
                </w14:textFill>
              </w:rPr>
              <w:t>5</w:t>
            </w:r>
          </w:p>
        </w:tc>
        <w:tc>
          <w:tcPr>
            <w:tcW w:w="525" w:type="pct"/>
            <w:vMerge w:val="restar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对擅自编制行政区域界线详图，或者绘制的地图行政区域界线画法与行政区域界线详图不一致行为的处罚</w:t>
            </w:r>
          </w:p>
        </w:tc>
        <w:tc>
          <w:tcPr>
            <w:tcW w:w="1852" w:type="pct"/>
            <w:vMerge w:val="restart"/>
            <w:noWrap w:val="0"/>
            <w:vAlign w:val="center"/>
          </w:tcPr>
          <w:p>
            <w:pPr>
              <w:ind w:firstLine="420" w:firstLineChars="200"/>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《行政区域界线管理条例》</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国务院令第</w:t>
            </w:r>
            <w:r>
              <w:rPr>
                <w:rFonts w:ascii="宋体" w:hAnsi="宋体" w:cs="宋体"/>
                <w:color w:val="000000" w:themeColor="text1"/>
                <w:szCs w:val="21"/>
                <w14:textFill>
                  <w14:solidFill>
                    <w14:schemeClr w14:val="tx1"/>
                  </w14:solidFill>
                </w14:textFill>
              </w:rPr>
              <w:t>353</w:t>
            </w:r>
            <w:r>
              <w:rPr>
                <w:rFonts w:hint="eastAsia" w:ascii="宋体" w:hAnsi="宋体" w:cs="宋体"/>
                <w:color w:val="000000" w:themeColor="text1"/>
                <w:szCs w:val="21"/>
                <w14:textFill>
                  <w14:solidFill>
                    <w14:schemeClr w14:val="tx1"/>
                  </w14:solidFill>
                </w14:textFill>
              </w:rPr>
              <w:t>号</w:t>
            </w:r>
            <w:r>
              <w:rPr>
                <w:rFonts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第十八条</w:t>
            </w:r>
            <w:r>
              <w:rPr>
                <w:rFonts w:ascii="宋体" w:hAnsi="宋体" w:cs="宋体"/>
                <w:color w:val="000000" w:themeColor="text1"/>
                <w:szCs w:val="21"/>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违反本条例的规定，擅自编制行政区域界线详图，或者绘制的地图的行政区域界线的画法与行政区域界线详图的画法不一致的，由有关人民政府民政部门责令停止违法行为，没收违法编制的行政区域界线详图和违法所得，并处</w:t>
            </w:r>
            <w:r>
              <w:rPr>
                <w:rFonts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t>万元以下的罚款。</w:t>
            </w:r>
          </w:p>
        </w:tc>
        <w:tc>
          <w:tcPr>
            <w:tcW w:w="1310"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情节轻微</w:t>
            </w:r>
            <w:r>
              <w:rPr>
                <w:rFonts w:ascii="宋体" w:hAnsi="宋体" w:cs="宋体"/>
                <w:color w:val="000000" w:themeColor="text1"/>
                <w:szCs w:val="21"/>
                <w14:textFill>
                  <w14:solidFill>
                    <w14:schemeClr w14:val="tx1"/>
                  </w14:solidFill>
                </w14:textFill>
              </w:rPr>
              <w:t>的。</w:t>
            </w:r>
          </w:p>
        </w:tc>
        <w:tc>
          <w:tcPr>
            <w:tcW w:w="1142" w:type="pct"/>
            <w:noWrap w:val="0"/>
            <w:vAlign w:val="center"/>
          </w:tcPr>
          <w:p>
            <w:pPr>
              <w:rPr>
                <w:rFonts w:asci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没收编制的行政区域界线详图和违法所得，并处</w:t>
            </w:r>
            <w:r>
              <w:rPr>
                <w:rFonts w:ascii="宋体" w:hAnsi="宋体" w:cs="宋体"/>
                <w:color w:val="000000" w:themeColor="text1"/>
                <w:szCs w:val="21"/>
                <w14:textFill>
                  <w14:solidFill>
                    <w14:schemeClr w14:val="tx1"/>
                  </w14:solidFill>
                </w14:textFill>
              </w:rPr>
              <w:t xml:space="preserve">2000 </w:t>
            </w:r>
            <w:r>
              <w:rPr>
                <w:rFonts w:hint="eastAsia" w:ascii="宋体" w:hAnsi="宋体" w:cs="宋体"/>
                <w:color w:val="000000" w:themeColor="text1"/>
                <w:szCs w:val="21"/>
                <w14:textFill>
                  <w14:solidFill>
                    <w14:schemeClr w14:val="tx1"/>
                  </w14:solidFill>
                </w14:textFill>
              </w:rPr>
              <w:t>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情节严重</w:t>
            </w:r>
            <w:r>
              <w:rPr>
                <w:rFonts w:ascii="宋体" w:hAnsi="宋体" w:cs="宋体"/>
                <w:szCs w:val="21"/>
              </w:rPr>
              <w:t>的。</w:t>
            </w:r>
          </w:p>
        </w:tc>
        <w:tc>
          <w:tcPr>
            <w:tcW w:w="1142" w:type="pct"/>
            <w:noWrap w:val="0"/>
            <w:vAlign w:val="center"/>
          </w:tcPr>
          <w:p>
            <w:pPr>
              <w:rPr>
                <w:rFonts w:ascii="宋体" w:cs="宋体"/>
                <w:szCs w:val="21"/>
              </w:rPr>
            </w:pPr>
            <w:r>
              <w:rPr>
                <w:rFonts w:hint="eastAsia" w:ascii="宋体" w:hAnsi="宋体" w:cs="宋体"/>
                <w:szCs w:val="21"/>
              </w:rPr>
              <w:t>没收编制的行政区域界线详图和违法所得，并处</w:t>
            </w:r>
            <w:r>
              <w:rPr>
                <w:rFonts w:ascii="宋体" w:hAnsi="宋体" w:cs="宋体"/>
                <w:szCs w:val="21"/>
              </w:rPr>
              <w:t>2000</w:t>
            </w:r>
            <w:r>
              <w:rPr>
                <w:rFonts w:hint="eastAsia" w:ascii="宋体" w:hAnsi="宋体" w:cs="宋体"/>
                <w:szCs w:val="21"/>
              </w:rPr>
              <w:t>元以上</w:t>
            </w:r>
            <w:r>
              <w:rPr>
                <w:rFonts w:ascii="宋体" w:hAnsi="宋体" w:cs="宋体"/>
                <w:szCs w:val="21"/>
              </w:rPr>
              <w:t>1</w:t>
            </w:r>
            <w:r>
              <w:rPr>
                <w:rFonts w:hint="eastAsia" w:ascii="宋体" w:hAnsi="宋体" w:cs="宋体"/>
                <w:szCs w:val="21"/>
              </w:rPr>
              <w:t>万元以下罚款。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169" w:type="pct"/>
            <w:vMerge w:val="restart"/>
            <w:noWrap w:val="0"/>
            <w:vAlign w:val="center"/>
          </w:tcPr>
          <w:p>
            <w:pPr>
              <w:jc w:val="center"/>
              <w:rPr>
                <w:rFonts w:hint="eastAsia" w:ascii="宋体" w:hAnsi="宋体" w:eastAsia="宋体" w:cs="宋体"/>
                <w:sz w:val="20"/>
                <w:szCs w:val="20"/>
                <w:lang w:val="en-US" w:eastAsia="zh-CN"/>
              </w:rPr>
            </w:pPr>
            <w:r>
              <w:rPr>
                <w:rFonts w:ascii="宋体" w:hAnsi="宋体" w:cs="宋体"/>
                <w:sz w:val="20"/>
                <w:szCs w:val="20"/>
              </w:rPr>
              <w:t>1</w:t>
            </w:r>
            <w:r>
              <w:rPr>
                <w:rFonts w:hint="eastAsia" w:ascii="宋体" w:hAnsi="宋体" w:cs="宋体"/>
                <w:sz w:val="20"/>
                <w:szCs w:val="20"/>
                <w:lang w:val="en-US" w:eastAsia="zh-CN"/>
              </w:rPr>
              <w:t>6</w:t>
            </w:r>
          </w:p>
        </w:tc>
        <w:tc>
          <w:tcPr>
            <w:tcW w:w="525" w:type="pct"/>
            <w:vMerge w:val="restart"/>
            <w:noWrap w:val="0"/>
            <w:vAlign w:val="center"/>
          </w:tcPr>
          <w:p>
            <w:pPr>
              <w:rPr>
                <w:rFonts w:ascii="宋体" w:cs="宋体"/>
                <w:szCs w:val="21"/>
              </w:rPr>
            </w:pPr>
            <w:r>
              <w:rPr>
                <w:rFonts w:hint="eastAsia" w:ascii="宋体" w:hAnsi="宋体" w:cs="宋体"/>
                <w:szCs w:val="21"/>
              </w:rPr>
              <w:t>对故意损毁或擅自移动界桩或者其他行政区域界线标志物的处罚</w:t>
            </w:r>
          </w:p>
        </w:tc>
        <w:tc>
          <w:tcPr>
            <w:tcW w:w="1852" w:type="pct"/>
            <w:vMerge w:val="restart"/>
            <w:noWrap w:val="0"/>
            <w:vAlign w:val="center"/>
          </w:tcPr>
          <w:p>
            <w:pPr>
              <w:ind w:firstLine="420" w:firstLineChars="200"/>
              <w:rPr>
                <w:rFonts w:ascii="宋体" w:cs="宋体"/>
                <w:szCs w:val="21"/>
              </w:rPr>
            </w:pPr>
            <w:r>
              <w:rPr>
                <w:rFonts w:ascii="宋体" w:hAnsi="宋体" w:cs="宋体"/>
                <w:szCs w:val="21"/>
              </w:rPr>
              <w:t>1.</w:t>
            </w:r>
            <w:r>
              <w:rPr>
                <w:rFonts w:hint="eastAsia" w:ascii="宋体" w:hAnsi="宋体" w:cs="宋体"/>
                <w:szCs w:val="21"/>
              </w:rPr>
              <w:t>《行政区域界线管理条例》国务院令第</w:t>
            </w:r>
            <w:r>
              <w:rPr>
                <w:rFonts w:ascii="宋体" w:hAnsi="宋体" w:cs="宋体"/>
                <w:szCs w:val="21"/>
              </w:rPr>
              <w:t>353</w:t>
            </w:r>
            <w:r>
              <w:rPr>
                <w:rFonts w:hint="eastAsia" w:ascii="宋体" w:hAnsi="宋体" w:cs="宋体"/>
                <w:szCs w:val="21"/>
              </w:rPr>
              <w:t>号</w:t>
            </w:r>
            <w:r>
              <w:rPr>
                <w:rFonts w:ascii="宋体" w:hAnsi="宋体" w:cs="宋体"/>
                <w:szCs w:val="21"/>
              </w:rPr>
              <w:t>)</w:t>
            </w:r>
            <w:r>
              <w:rPr>
                <w:rFonts w:hint="eastAsia" w:ascii="宋体" w:hAnsi="宋体" w:cs="宋体"/>
                <w:szCs w:val="21"/>
              </w:rPr>
              <w:t>第十七条</w:t>
            </w:r>
            <w:r>
              <w:rPr>
                <w:rFonts w:ascii="宋体" w:hAnsi="宋体" w:cs="宋体"/>
                <w:szCs w:val="21"/>
              </w:rPr>
              <w:t xml:space="preserve"> </w:t>
            </w:r>
            <w:r>
              <w:rPr>
                <w:rFonts w:hint="eastAsia" w:ascii="宋体" w:hAnsi="宋体" w:cs="宋体"/>
                <w:szCs w:val="21"/>
              </w:rPr>
              <w:t>违反本条例的规定，故意损毁或者擅自移动界桩或者其他行政区域界线标志物的，应当支付修复标志物的费用，并由所在地负责管理该行政区域界线标志的人民政府民政部门处</w:t>
            </w:r>
            <w:r>
              <w:rPr>
                <w:rFonts w:ascii="宋体" w:hAnsi="宋体" w:cs="宋体"/>
                <w:szCs w:val="21"/>
              </w:rPr>
              <w:t>1000</w:t>
            </w:r>
            <w:r>
              <w:rPr>
                <w:rFonts w:hint="eastAsia" w:ascii="宋体" w:hAnsi="宋体" w:cs="宋体"/>
                <w:szCs w:val="21"/>
              </w:rPr>
              <w:t>元以下的罚款；构成违反治安管理行为的，并依法给予治安管理处罚。</w:t>
            </w:r>
            <w:r>
              <w:rPr>
                <w:rFonts w:ascii="宋体" w:cs="宋体"/>
                <w:szCs w:val="21"/>
              </w:rPr>
              <w:br w:type="textWrapping"/>
            </w:r>
            <w:r>
              <w:rPr>
                <w:rFonts w:ascii="宋体" w:hAnsi="宋体" w:cs="宋体"/>
                <w:szCs w:val="21"/>
              </w:rPr>
              <w:t xml:space="preserve">    2.</w:t>
            </w:r>
            <w:r>
              <w:rPr>
                <w:rFonts w:hint="eastAsia" w:ascii="宋体" w:hAnsi="宋体" w:cs="宋体"/>
                <w:szCs w:val="21"/>
              </w:rPr>
              <w:t>《吉林省行政区域界线管理办法》</w:t>
            </w:r>
            <w:r>
              <w:rPr>
                <w:rFonts w:ascii="宋体" w:hAnsi="宋体" w:cs="宋体"/>
                <w:szCs w:val="21"/>
              </w:rPr>
              <w:t>(</w:t>
            </w:r>
            <w:r>
              <w:rPr>
                <w:rFonts w:hint="eastAsia" w:ascii="宋体" w:hAnsi="宋体" w:cs="宋体"/>
                <w:szCs w:val="21"/>
              </w:rPr>
              <w:t>吉林省人民政府令第</w:t>
            </w:r>
            <w:r>
              <w:rPr>
                <w:rFonts w:ascii="宋体" w:hAnsi="宋体" w:cs="宋体"/>
                <w:szCs w:val="21"/>
              </w:rPr>
              <w:t>227</w:t>
            </w:r>
            <w:r>
              <w:rPr>
                <w:rFonts w:hint="eastAsia" w:ascii="宋体" w:hAnsi="宋体" w:cs="宋体"/>
                <w:szCs w:val="21"/>
              </w:rPr>
              <w:t>号</w:t>
            </w:r>
            <w:r>
              <w:rPr>
                <w:rFonts w:ascii="宋体" w:hAnsi="宋体" w:cs="宋体"/>
                <w:szCs w:val="21"/>
              </w:rPr>
              <w:t>)</w:t>
            </w:r>
            <w:r>
              <w:rPr>
                <w:rFonts w:hint="eastAsia" w:ascii="宋体" w:hAnsi="宋体" w:cs="宋体"/>
                <w:szCs w:val="21"/>
              </w:rPr>
              <w:t>第三十条</w:t>
            </w:r>
            <w:r>
              <w:rPr>
                <w:rFonts w:ascii="宋体" w:hAnsi="宋体" w:cs="宋体"/>
                <w:szCs w:val="21"/>
              </w:rPr>
              <w:t xml:space="preserve"> </w:t>
            </w:r>
            <w:r>
              <w:rPr>
                <w:rFonts w:hint="eastAsia" w:ascii="宋体" w:hAnsi="宋体" w:cs="宋体"/>
                <w:szCs w:val="21"/>
              </w:rPr>
              <w:t>违反本办法规定，故意损坏或者擅自移动界桩等行政区域界线标志物的，责令限期恢复原状或者支付修复的费用，由负责管理该行政区域界线标志的县级以上人民政府民政部门处以</w:t>
            </w:r>
            <w:r>
              <w:rPr>
                <w:rFonts w:ascii="宋体" w:hAnsi="宋体" w:cs="宋体"/>
                <w:szCs w:val="21"/>
              </w:rPr>
              <w:t>200</w:t>
            </w:r>
            <w:r>
              <w:rPr>
                <w:rFonts w:hint="eastAsia" w:ascii="宋体" w:hAnsi="宋体" w:cs="宋体"/>
                <w:szCs w:val="21"/>
              </w:rPr>
              <w:t>元以上</w:t>
            </w:r>
            <w:r>
              <w:rPr>
                <w:rFonts w:ascii="宋体" w:hAnsi="宋体" w:cs="宋体"/>
                <w:szCs w:val="21"/>
              </w:rPr>
              <w:t>1000</w:t>
            </w:r>
            <w:r>
              <w:rPr>
                <w:rFonts w:hint="eastAsia" w:ascii="宋体" w:hAnsi="宋体" w:cs="宋体"/>
                <w:szCs w:val="21"/>
              </w:rPr>
              <w:t>元以下的罚款；违反治安管理处罚法的，由公安机关依法予以处罚。</w:t>
            </w:r>
          </w:p>
        </w:tc>
        <w:tc>
          <w:tcPr>
            <w:tcW w:w="1310" w:type="pct"/>
            <w:noWrap w:val="0"/>
            <w:vAlign w:val="center"/>
          </w:tcPr>
          <w:p>
            <w:pPr>
              <w:rPr>
                <w:rFonts w:ascii="宋体" w:cs="宋体"/>
                <w:szCs w:val="21"/>
              </w:rPr>
            </w:pPr>
            <w:r>
              <w:rPr>
                <w:rFonts w:hint="eastAsia" w:ascii="宋体" w:hAnsi="宋体" w:cs="宋体"/>
                <w:szCs w:val="21"/>
              </w:rPr>
              <w:t>擅自移动界桩或者其他行政区域界线标志物的。</w:t>
            </w:r>
          </w:p>
        </w:tc>
        <w:tc>
          <w:tcPr>
            <w:tcW w:w="1142" w:type="pct"/>
            <w:noWrap w:val="0"/>
            <w:vAlign w:val="center"/>
          </w:tcPr>
          <w:p>
            <w:pPr>
              <w:rPr>
                <w:rFonts w:ascii="宋体" w:cs="宋体"/>
                <w:szCs w:val="21"/>
              </w:rPr>
            </w:pPr>
            <w:r>
              <w:rPr>
                <w:rFonts w:hint="eastAsia" w:ascii="宋体" w:hAnsi="宋体" w:cs="宋体"/>
                <w:szCs w:val="21"/>
              </w:rPr>
              <w:t>责令限期改正，并处200元</w:t>
            </w:r>
            <w:r>
              <w:rPr>
                <w:rFonts w:ascii="宋体" w:hAnsi="宋体" w:cs="宋体"/>
                <w:szCs w:val="21"/>
              </w:rPr>
              <w:t xml:space="preserve">以上 500 </w:t>
            </w:r>
            <w:r>
              <w:rPr>
                <w:rFonts w:hint="eastAsia" w:ascii="宋体" w:hAnsi="宋体" w:cs="宋体"/>
                <w:szCs w:val="21"/>
              </w:rPr>
              <w:t>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故意损毁界桩或者其他行政区域界线标志物的。</w:t>
            </w:r>
          </w:p>
        </w:tc>
        <w:tc>
          <w:tcPr>
            <w:tcW w:w="1142" w:type="pct"/>
            <w:noWrap w:val="0"/>
            <w:vAlign w:val="center"/>
          </w:tcPr>
          <w:p>
            <w:pPr>
              <w:rPr>
                <w:rFonts w:ascii="宋体" w:cs="宋体"/>
                <w:szCs w:val="21"/>
              </w:rPr>
            </w:pPr>
            <w:r>
              <w:rPr>
                <w:rFonts w:hint="eastAsia" w:ascii="宋体" w:hAnsi="宋体" w:cs="宋体"/>
                <w:szCs w:val="21"/>
              </w:rPr>
              <w:t>责令限期改正，并处</w:t>
            </w:r>
            <w:r>
              <w:rPr>
                <w:rFonts w:ascii="宋体" w:hAnsi="宋体" w:cs="宋体"/>
                <w:szCs w:val="21"/>
              </w:rPr>
              <w:t xml:space="preserve"> 500 </w:t>
            </w:r>
            <w:r>
              <w:rPr>
                <w:rFonts w:hint="eastAsia" w:ascii="宋体" w:hAnsi="宋体" w:cs="宋体"/>
                <w:szCs w:val="21"/>
              </w:rPr>
              <w:t>元以上</w:t>
            </w:r>
            <w:r>
              <w:rPr>
                <w:rFonts w:ascii="宋体" w:hAnsi="宋体" w:cs="宋体"/>
                <w:szCs w:val="21"/>
              </w:rPr>
              <w:t xml:space="preserve"> 1000 </w:t>
            </w:r>
            <w:r>
              <w:rPr>
                <w:rFonts w:hint="eastAsia" w:ascii="宋体" w:hAnsi="宋体" w:cs="宋体"/>
                <w:szCs w:val="21"/>
              </w:rPr>
              <w:t>元以下的罚款。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69" w:type="pct"/>
            <w:vMerge w:val="restart"/>
            <w:noWrap w:val="0"/>
            <w:vAlign w:val="center"/>
          </w:tcPr>
          <w:p>
            <w:pPr>
              <w:jc w:val="center"/>
              <w:rPr>
                <w:rFonts w:hint="eastAsia" w:ascii="宋体" w:hAnsi="宋体" w:eastAsia="宋体"/>
                <w:sz w:val="20"/>
                <w:szCs w:val="20"/>
                <w:lang w:val="en-US" w:eastAsia="zh-CN"/>
              </w:rPr>
            </w:pPr>
            <w:r>
              <w:rPr>
                <w:rFonts w:ascii="宋体" w:hAnsi="宋体"/>
                <w:sz w:val="20"/>
                <w:szCs w:val="20"/>
              </w:rPr>
              <w:t>1</w:t>
            </w:r>
            <w:r>
              <w:rPr>
                <w:rFonts w:hint="eastAsia" w:ascii="宋体" w:hAnsi="宋体"/>
                <w:sz w:val="20"/>
                <w:szCs w:val="20"/>
                <w:lang w:val="en-US" w:eastAsia="zh-CN"/>
              </w:rPr>
              <w:t>7</w:t>
            </w:r>
          </w:p>
        </w:tc>
        <w:tc>
          <w:tcPr>
            <w:tcW w:w="525" w:type="pct"/>
            <w:vMerge w:val="restart"/>
            <w:noWrap w:val="0"/>
            <w:vAlign w:val="center"/>
          </w:tcPr>
          <w:p>
            <w:pPr>
              <w:rPr>
                <w:rFonts w:ascii="宋体" w:cs="宋体"/>
                <w:szCs w:val="21"/>
              </w:rPr>
            </w:pPr>
            <w:r>
              <w:rPr>
                <w:rFonts w:hint="eastAsia" w:ascii="宋体" w:hAnsi="宋体" w:cs="宋体"/>
                <w:szCs w:val="21"/>
              </w:rPr>
              <w:t>对单位及个人涂改、玷污、遮挡、覆盖、擅自移动、拆除、损坏地名标志和擅自命名、更名或使用不规范地名的处罚。</w:t>
            </w: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《吉林省地名管理规定》（吉林省人民政府令第</w:t>
            </w:r>
            <w:r>
              <w:rPr>
                <w:rFonts w:ascii="宋体" w:hAnsi="宋体" w:cs="宋体"/>
                <w:szCs w:val="21"/>
              </w:rPr>
              <w:t>142</w:t>
            </w:r>
            <w:r>
              <w:rPr>
                <w:rFonts w:hint="eastAsia" w:ascii="宋体" w:hAnsi="宋体" w:cs="宋体"/>
                <w:szCs w:val="21"/>
              </w:rPr>
              <w:t>号）第二十二条</w:t>
            </w:r>
            <w:r>
              <w:rPr>
                <w:rFonts w:ascii="宋体" w:hAnsi="宋体" w:cs="宋体"/>
                <w:szCs w:val="21"/>
              </w:rPr>
              <w:t xml:space="preserve"> </w:t>
            </w:r>
            <w:r>
              <w:rPr>
                <w:rFonts w:hint="eastAsia" w:ascii="宋体" w:hAnsi="宋体" w:cs="宋体"/>
                <w:szCs w:val="21"/>
              </w:rPr>
              <w:t>任何单位和个人均不得从事下列活动：</w:t>
            </w:r>
            <w:r>
              <w:rPr>
                <w:rFonts w:ascii="宋体" w:hAnsi="宋体" w:cs="宋体"/>
                <w:szCs w:val="21"/>
              </w:rPr>
              <w:t xml:space="preserve"> </w:t>
            </w:r>
            <w:r>
              <w:rPr>
                <w:rFonts w:hint="eastAsia" w:ascii="宋体" w:hAnsi="宋体" w:cs="宋体"/>
                <w:szCs w:val="21"/>
              </w:rPr>
              <w:t>（一）涂改、沾污地名标志；（二）遮挡、覆盖地名标志；（三）擅自移动、拆除地名标志；（四）损坏地名标志的其他活动。</w:t>
            </w:r>
          </w:p>
          <w:p>
            <w:pPr>
              <w:ind w:firstLine="420" w:firstLineChars="200"/>
              <w:rPr>
                <w:rFonts w:ascii="宋体" w:cs="宋体"/>
                <w:szCs w:val="21"/>
              </w:rPr>
            </w:pPr>
            <w:r>
              <w:rPr>
                <w:rFonts w:hint="eastAsia" w:ascii="宋体" w:hAnsi="宋体" w:cs="宋体"/>
                <w:szCs w:val="21"/>
              </w:rPr>
              <w:t>第二十五条</w:t>
            </w:r>
            <w:r>
              <w:rPr>
                <w:rFonts w:ascii="宋体" w:hAnsi="宋体" w:cs="宋体"/>
                <w:szCs w:val="21"/>
              </w:rPr>
              <w:t xml:space="preserve"> </w:t>
            </w:r>
            <w:r>
              <w:rPr>
                <w:rFonts w:hint="eastAsia" w:ascii="宋体" w:hAnsi="宋体" w:cs="宋体"/>
                <w:szCs w:val="21"/>
              </w:rPr>
              <w:t>违反本规定，擅自命名、更名或使用不规范地名的，由民政部门和专业主管部门责令限期改正；逾期不改正或者情节严重造成后果的，给予警告并对单位处以</w:t>
            </w:r>
            <w:r>
              <w:rPr>
                <w:rFonts w:ascii="宋体" w:hAnsi="宋体" w:cs="宋体"/>
                <w:szCs w:val="21"/>
              </w:rPr>
              <w:t>500</w:t>
            </w:r>
            <w:r>
              <w:rPr>
                <w:rFonts w:hint="eastAsia" w:ascii="宋体" w:hAnsi="宋体" w:cs="宋体"/>
                <w:szCs w:val="21"/>
              </w:rPr>
              <w:t>元以上</w:t>
            </w:r>
            <w:r>
              <w:rPr>
                <w:rFonts w:ascii="宋体" w:hAnsi="宋体" w:cs="宋体"/>
                <w:szCs w:val="21"/>
              </w:rPr>
              <w:t>1000</w:t>
            </w:r>
            <w:r>
              <w:rPr>
                <w:rFonts w:hint="eastAsia" w:ascii="宋体" w:hAnsi="宋体" w:cs="宋体"/>
                <w:szCs w:val="21"/>
              </w:rPr>
              <w:t>元以下罚款。</w:t>
            </w:r>
          </w:p>
        </w:tc>
        <w:tc>
          <w:tcPr>
            <w:tcW w:w="1310" w:type="pct"/>
            <w:noWrap w:val="0"/>
            <w:vAlign w:val="center"/>
          </w:tcPr>
          <w:p>
            <w:pPr>
              <w:rPr>
                <w:rFonts w:ascii="宋体" w:cs="宋体"/>
                <w:szCs w:val="21"/>
              </w:rPr>
            </w:pPr>
            <w:r>
              <w:rPr>
                <w:rFonts w:hint="eastAsia" w:ascii="宋体" w:hAnsi="宋体" w:cs="宋体"/>
                <w:szCs w:val="21"/>
              </w:rPr>
              <w:t>补救及时，造成较小社会危害的。</w:t>
            </w:r>
          </w:p>
        </w:tc>
        <w:tc>
          <w:tcPr>
            <w:tcW w:w="1142" w:type="pct"/>
            <w:noWrap w:val="0"/>
            <w:vAlign w:val="center"/>
          </w:tcPr>
          <w:p>
            <w:pPr>
              <w:rPr>
                <w:rFonts w:ascii="宋体" w:cs="宋体"/>
                <w:szCs w:val="21"/>
              </w:rPr>
            </w:pPr>
            <w:r>
              <w:rPr>
                <w:rFonts w:hint="eastAsia" w:ascii="宋体" w:hAnsi="宋体" w:cs="宋体"/>
                <w:szCs w:val="21"/>
              </w:rPr>
              <w:t>责令限期改正，并对单位处以</w:t>
            </w:r>
            <w:r>
              <w:rPr>
                <w:rFonts w:ascii="宋体" w:hAnsi="宋体" w:cs="宋体"/>
                <w:szCs w:val="21"/>
              </w:rPr>
              <w:t>500</w:t>
            </w:r>
            <w:r>
              <w:rPr>
                <w:rFonts w:hint="eastAsia" w:ascii="宋体" w:hAnsi="宋体" w:cs="宋体"/>
                <w:szCs w:val="21"/>
              </w:rPr>
              <w:t>元以上</w:t>
            </w:r>
            <w:r>
              <w:rPr>
                <w:rFonts w:ascii="宋体" w:hAnsi="宋体" w:cs="宋体"/>
                <w:szCs w:val="21"/>
              </w:rPr>
              <w:t>700</w:t>
            </w:r>
            <w:r>
              <w:rPr>
                <w:rFonts w:hint="eastAsia" w:ascii="宋体" w:hAnsi="宋体" w:cs="宋体"/>
                <w:szCs w:val="21"/>
              </w:rPr>
              <w:t>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ind w:firstLine="420" w:firstLineChars="200"/>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逾期不改正</w:t>
            </w:r>
            <w:r>
              <w:rPr>
                <w:rFonts w:ascii="宋体" w:hAnsi="宋体" w:cs="宋体"/>
                <w:szCs w:val="21"/>
              </w:rPr>
              <w:t>；</w:t>
            </w:r>
            <w:r>
              <w:rPr>
                <w:rFonts w:hint="eastAsia" w:ascii="宋体" w:hAnsi="宋体" w:cs="宋体"/>
                <w:szCs w:val="21"/>
              </w:rPr>
              <w:t>造成严重社会后果的。</w:t>
            </w:r>
          </w:p>
        </w:tc>
        <w:tc>
          <w:tcPr>
            <w:tcW w:w="1142" w:type="pct"/>
            <w:noWrap w:val="0"/>
            <w:vAlign w:val="center"/>
          </w:tcPr>
          <w:p>
            <w:pPr>
              <w:rPr>
                <w:rFonts w:ascii="宋体" w:cs="宋体"/>
                <w:szCs w:val="21"/>
              </w:rPr>
            </w:pPr>
            <w:r>
              <w:rPr>
                <w:rFonts w:hint="eastAsia" w:ascii="宋体" w:hAnsi="宋体" w:cs="宋体"/>
                <w:szCs w:val="21"/>
              </w:rPr>
              <w:t>警告，并对单位处以</w:t>
            </w:r>
            <w:r>
              <w:rPr>
                <w:rFonts w:ascii="宋体" w:hAnsi="宋体" w:cs="宋体"/>
                <w:szCs w:val="21"/>
              </w:rPr>
              <w:t>700</w:t>
            </w:r>
            <w:r>
              <w:rPr>
                <w:rFonts w:hint="eastAsia" w:ascii="宋体" w:hAnsi="宋体" w:cs="宋体"/>
                <w:szCs w:val="21"/>
              </w:rPr>
              <w:t>元以上</w:t>
            </w:r>
            <w:r>
              <w:rPr>
                <w:rFonts w:ascii="宋体" w:hAnsi="宋体" w:cs="宋体"/>
                <w:szCs w:val="21"/>
              </w:rPr>
              <w:t>1000</w:t>
            </w:r>
            <w:r>
              <w:rPr>
                <w:rFonts w:hint="eastAsia" w:ascii="宋体" w:hAnsi="宋体" w:cs="宋体"/>
                <w:szCs w:val="21"/>
              </w:rPr>
              <w:t>元以下罚款。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69" w:type="pct"/>
            <w:vMerge w:val="restart"/>
            <w:noWrap w:val="0"/>
            <w:vAlign w:val="center"/>
          </w:tcPr>
          <w:p>
            <w:pPr>
              <w:jc w:val="center"/>
              <w:rPr>
                <w:rFonts w:hint="eastAsia" w:ascii="宋体" w:eastAsia="宋体"/>
                <w:sz w:val="20"/>
                <w:szCs w:val="20"/>
                <w:lang w:val="en-US" w:eastAsia="zh-CN"/>
              </w:rPr>
            </w:pPr>
            <w:r>
              <w:rPr>
                <w:rFonts w:ascii="宋体"/>
                <w:sz w:val="20"/>
                <w:szCs w:val="20"/>
              </w:rPr>
              <w:t>1</w:t>
            </w:r>
            <w:r>
              <w:rPr>
                <w:rFonts w:hint="eastAsia" w:ascii="宋体"/>
                <w:sz w:val="20"/>
                <w:szCs w:val="20"/>
                <w:lang w:val="en-US" w:eastAsia="zh-CN"/>
              </w:rPr>
              <w:t>8</w:t>
            </w:r>
          </w:p>
        </w:tc>
        <w:tc>
          <w:tcPr>
            <w:tcW w:w="525" w:type="pct"/>
            <w:vMerge w:val="restart"/>
            <w:noWrap w:val="0"/>
            <w:vAlign w:val="center"/>
          </w:tcPr>
          <w:p>
            <w:pPr>
              <w:rPr>
                <w:rFonts w:ascii="宋体" w:cs="宋体"/>
                <w:szCs w:val="21"/>
              </w:rPr>
            </w:pPr>
            <w:r>
              <w:rPr>
                <w:rFonts w:hint="eastAsia" w:ascii="宋体" w:hAnsi="宋体" w:cs="宋体"/>
                <w:szCs w:val="21"/>
              </w:rPr>
              <w:t>对墓穴占地面积超过省、自治区、直辖市人民政府规定的标准的处罚</w:t>
            </w:r>
          </w:p>
        </w:tc>
        <w:tc>
          <w:tcPr>
            <w:tcW w:w="1852" w:type="pct"/>
            <w:vMerge w:val="restart"/>
            <w:noWrap w:val="0"/>
            <w:vAlign w:val="center"/>
          </w:tcPr>
          <w:p>
            <w:pPr>
              <w:ind w:firstLine="420" w:firstLineChars="200"/>
              <w:rPr>
                <w:rFonts w:ascii="宋体" w:cs="宋体"/>
                <w:szCs w:val="21"/>
              </w:rPr>
            </w:pPr>
            <w:r>
              <w:rPr>
                <w:rFonts w:hint="eastAsia" w:ascii="宋体" w:hAnsi="宋体" w:cs="宋体"/>
                <w:szCs w:val="21"/>
              </w:rPr>
              <w:t>《殡葬管理条例》（国务院令第</w:t>
            </w:r>
            <w:r>
              <w:rPr>
                <w:rFonts w:ascii="宋体" w:hAnsi="宋体" w:cs="宋体"/>
                <w:szCs w:val="21"/>
              </w:rPr>
              <w:t>628</w:t>
            </w:r>
            <w:r>
              <w:rPr>
                <w:rFonts w:hint="eastAsia" w:ascii="宋体" w:hAnsi="宋体" w:cs="宋体"/>
                <w:szCs w:val="21"/>
              </w:rPr>
              <w:t>号） 第十九条</w:t>
            </w:r>
            <w:r>
              <w:rPr>
                <w:rFonts w:ascii="宋体" w:hAnsi="宋体" w:cs="宋体"/>
                <w:szCs w:val="21"/>
              </w:rPr>
              <w:t xml:space="preserve"> </w:t>
            </w:r>
            <w:r>
              <w:rPr>
                <w:rFonts w:hint="eastAsia" w:ascii="宋体" w:hAnsi="宋体" w:cs="宋体"/>
                <w:szCs w:val="21"/>
              </w:rPr>
              <w:t>墓穴占地面积超过省、自治区、直辖市人民政府规定的标准的，由民政部门责令限期改正，没收违法所得，可以并处违法所得</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墓穴占地面积超过规定标准在50%以内的。</w:t>
            </w:r>
          </w:p>
        </w:tc>
        <w:tc>
          <w:tcPr>
            <w:tcW w:w="1142" w:type="pct"/>
            <w:noWrap w:val="0"/>
            <w:vAlign w:val="center"/>
          </w:tcPr>
          <w:p>
            <w:pPr>
              <w:rPr>
                <w:rFonts w:ascii="宋体" w:hAnsi="宋体" w:cs="宋体"/>
                <w:szCs w:val="21"/>
              </w:rPr>
            </w:pPr>
            <w:r>
              <w:rPr>
                <w:rFonts w:hint="eastAsia" w:ascii="宋体" w:hAnsi="宋体" w:cs="宋体"/>
                <w:szCs w:val="21"/>
              </w:rPr>
              <w:t>处违法所得1倍的罚款。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ind w:firstLine="420" w:firstLineChars="200"/>
              <w:rPr>
                <w:rFonts w:ascii="宋体" w:cs="宋体"/>
                <w:szCs w:val="21"/>
              </w:rPr>
            </w:pPr>
          </w:p>
        </w:tc>
        <w:tc>
          <w:tcPr>
            <w:tcW w:w="1310" w:type="pct"/>
            <w:noWrap w:val="0"/>
            <w:vAlign w:val="center"/>
          </w:tcPr>
          <w:p>
            <w:pPr>
              <w:rPr>
                <w:rFonts w:ascii="宋体" w:hAnsi="宋体" w:cs="宋体"/>
                <w:szCs w:val="21"/>
              </w:rPr>
            </w:pPr>
            <w:r>
              <w:rPr>
                <w:rFonts w:hint="eastAsia" w:ascii="宋体" w:hAnsi="宋体" w:cs="宋体"/>
                <w:szCs w:val="21"/>
              </w:rPr>
              <w:t>墓穴占地面积超过规定标准在50%至100%的。</w:t>
            </w:r>
          </w:p>
        </w:tc>
        <w:tc>
          <w:tcPr>
            <w:tcW w:w="1142" w:type="pct"/>
            <w:noWrap w:val="0"/>
            <w:vAlign w:val="center"/>
          </w:tcPr>
          <w:p>
            <w:pPr>
              <w:rPr>
                <w:rFonts w:ascii="宋体" w:hAnsi="宋体" w:cs="宋体"/>
                <w:szCs w:val="21"/>
              </w:rPr>
            </w:pPr>
            <w:r>
              <w:rPr>
                <w:rFonts w:hint="eastAsia" w:ascii="宋体" w:hAnsi="宋体" w:cs="宋体"/>
                <w:szCs w:val="21"/>
              </w:rPr>
              <w:t>处违法所得2倍的罚款。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69" w:type="pct"/>
            <w:vMerge w:val="continue"/>
            <w:noWrap w:val="0"/>
            <w:vAlign w:val="center"/>
          </w:tcPr>
          <w:p>
            <w:pPr>
              <w:jc w:val="center"/>
              <w:rPr>
                <w:rFonts w:ascii="宋体"/>
                <w:sz w:val="20"/>
                <w:szCs w:val="20"/>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ind w:firstLine="420" w:firstLineChars="200"/>
              <w:rPr>
                <w:rFonts w:ascii="宋体" w:cs="宋体"/>
                <w:szCs w:val="21"/>
              </w:rPr>
            </w:pPr>
          </w:p>
        </w:tc>
        <w:tc>
          <w:tcPr>
            <w:tcW w:w="1310" w:type="pct"/>
            <w:noWrap w:val="0"/>
            <w:vAlign w:val="center"/>
          </w:tcPr>
          <w:p>
            <w:pPr>
              <w:rPr>
                <w:rFonts w:ascii="宋体" w:hAnsi="宋体" w:cs="宋体"/>
                <w:szCs w:val="21"/>
              </w:rPr>
            </w:pPr>
            <w:r>
              <w:rPr>
                <w:rFonts w:hint="eastAsia" w:ascii="宋体" w:hAnsi="宋体" w:cs="宋体"/>
                <w:szCs w:val="21"/>
              </w:rPr>
              <w:t>墓穴占地面积超过规定标准100%以上的。</w:t>
            </w:r>
          </w:p>
        </w:tc>
        <w:tc>
          <w:tcPr>
            <w:tcW w:w="1142" w:type="pct"/>
            <w:noWrap w:val="0"/>
            <w:vAlign w:val="center"/>
          </w:tcPr>
          <w:p>
            <w:pPr>
              <w:rPr>
                <w:rFonts w:ascii="宋体" w:hAnsi="宋体" w:cs="宋体"/>
                <w:szCs w:val="21"/>
              </w:rPr>
            </w:pPr>
            <w:r>
              <w:rPr>
                <w:rFonts w:hint="eastAsia" w:ascii="宋体" w:hAnsi="宋体" w:cs="宋体"/>
                <w:szCs w:val="21"/>
              </w:rPr>
              <w:t>处违法所得3倍的罚款。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1" w:hRule="atLeast"/>
        </w:trPr>
        <w:tc>
          <w:tcPr>
            <w:tcW w:w="169" w:type="pct"/>
            <w:noWrap w:val="0"/>
            <w:vAlign w:val="center"/>
          </w:tcPr>
          <w:p>
            <w:pPr>
              <w:jc w:val="center"/>
              <w:rPr>
                <w:rFonts w:hint="eastAsia" w:ascii="宋体" w:hAnsi="宋体" w:eastAsia="宋体"/>
                <w:sz w:val="20"/>
                <w:szCs w:val="20"/>
                <w:lang w:val="en-US" w:eastAsia="zh-CN"/>
              </w:rPr>
            </w:pPr>
            <w:r>
              <w:rPr>
                <w:rFonts w:ascii="宋体" w:hAnsi="宋体"/>
                <w:sz w:val="20"/>
                <w:szCs w:val="20"/>
              </w:rPr>
              <w:t>1</w:t>
            </w:r>
            <w:r>
              <w:rPr>
                <w:rFonts w:hint="eastAsia" w:ascii="宋体" w:hAnsi="宋体"/>
                <w:sz w:val="20"/>
                <w:szCs w:val="20"/>
                <w:lang w:val="en-US" w:eastAsia="zh-CN"/>
              </w:rPr>
              <w:t>9</w:t>
            </w:r>
          </w:p>
        </w:tc>
        <w:tc>
          <w:tcPr>
            <w:tcW w:w="525" w:type="pct"/>
            <w:noWrap w:val="0"/>
            <w:vAlign w:val="center"/>
          </w:tcPr>
          <w:p>
            <w:pPr>
              <w:rPr>
                <w:rFonts w:ascii="宋体" w:cs="宋体"/>
                <w:szCs w:val="21"/>
              </w:rPr>
            </w:pPr>
            <w:r>
              <w:rPr>
                <w:rFonts w:hint="eastAsia" w:ascii="宋体" w:hAnsi="宋体" w:cs="宋体"/>
                <w:szCs w:val="21"/>
              </w:rPr>
              <w:t>对应</w:t>
            </w:r>
            <w:r>
              <w:rPr>
                <w:rFonts w:ascii="宋体" w:hAnsi="宋体" w:cs="宋体"/>
                <w:szCs w:val="21"/>
              </w:rPr>
              <w:t>火化的</w:t>
            </w:r>
            <w:r>
              <w:rPr>
                <w:rFonts w:hint="eastAsia" w:ascii="宋体" w:hAnsi="宋体" w:cs="宋体"/>
                <w:szCs w:val="21"/>
              </w:rPr>
              <w:t>遗体</w:t>
            </w:r>
            <w:r>
              <w:rPr>
                <w:rFonts w:ascii="宋体" w:hAnsi="宋体" w:cs="宋体"/>
                <w:szCs w:val="21"/>
              </w:rPr>
              <w:t>土葬或者在公墓和</w:t>
            </w:r>
            <w:r>
              <w:rPr>
                <w:rFonts w:hint="eastAsia" w:ascii="宋体" w:hAnsi="宋体" w:cs="宋体"/>
                <w:szCs w:val="21"/>
              </w:rPr>
              <w:t>农村的公益性墓地以外的其他地方埋葬遗体建造坟墓的处罚</w:t>
            </w:r>
          </w:p>
        </w:tc>
        <w:tc>
          <w:tcPr>
            <w:tcW w:w="1852" w:type="pct"/>
            <w:noWrap w:val="0"/>
            <w:vAlign w:val="center"/>
          </w:tcPr>
          <w:p>
            <w:pPr>
              <w:ind w:firstLine="420" w:firstLineChars="200"/>
              <w:rPr>
                <w:rFonts w:ascii="宋体" w:cs="宋体"/>
                <w:szCs w:val="21"/>
              </w:rPr>
            </w:pPr>
            <w:r>
              <w:rPr>
                <w:rFonts w:hint="eastAsia" w:ascii="宋体" w:hAnsi="宋体" w:cs="宋体"/>
                <w:szCs w:val="21"/>
              </w:rPr>
              <w:t>《殡葬管理条例》（国务院令第</w:t>
            </w:r>
            <w:r>
              <w:rPr>
                <w:rFonts w:ascii="宋体" w:hAnsi="宋体" w:cs="宋体"/>
                <w:szCs w:val="21"/>
              </w:rPr>
              <w:t>628</w:t>
            </w:r>
            <w:r>
              <w:rPr>
                <w:rFonts w:hint="eastAsia" w:ascii="宋体" w:hAnsi="宋体" w:cs="宋体"/>
                <w:szCs w:val="21"/>
              </w:rPr>
              <w:t>号） 第二十条</w:t>
            </w:r>
            <w:r>
              <w:rPr>
                <w:rFonts w:ascii="宋体" w:hAnsi="宋体" w:cs="宋体"/>
                <w:szCs w:val="21"/>
              </w:rPr>
              <w:t xml:space="preserve"> </w:t>
            </w:r>
            <w:r>
              <w:rPr>
                <w:rFonts w:hint="eastAsia" w:ascii="宋体" w:hAnsi="宋体" w:cs="宋体"/>
                <w:szCs w:val="21"/>
              </w:rPr>
              <w:t>将应当火化的遗体土葬，或者在公墓和农村的公益性墓地以外的其他地方埋葬遗体建造坟墓的，由民政部门责令限期改正。</w:t>
            </w:r>
          </w:p>
        </w:tc>
        <w:tc>
          <w:tcPr>
            <w:tcW w:w="1310" w:type="pct"/>
            <w:noWrap w:val="0"/>
            <w:vAlign w:val="center"/>
          </w:tcPr>
          <w:p>
            <w:pPr>
              <w:rPr>
                <w:rFonts w:ascii="宋体" w:cs="宋体"/>
                <w:szCs w:val="21"/>
              </w:rPr>
            </w:pPr>
            <w:r>
              <w:rPr>
                <w:rFonts w:hint="eastAsia" w:ascii="宋体" w:hAnsi="宋体" w:cs="宋体"/>
                <w:szCs w:val="21"/>
              </w:rPr>
              <w:t>将应当火化的遗体土葬，或者在公墓和农村的公益性墓地以外的其他地方埋葬遗体建造坟墓的。</w:t>
            </w:r>
          </w:p>
        </w:tc>
        <w:tc>
          <w:tcPr>
            <w:tcW w:w="1142" w:type="pct"/>
            <w:noWrap w:val="0"/>
            <w:vAlign w:val="center"/>
          </w:tcPr>
          <w:p>
            <w:pPr>
              <w:rPr>
                <w:rFonts w:ascii="宋体" w:cs="宋体"/>
                <w:szCs w:val="21"/>
              </w:rPr>
            </w:pPr>
            <w:r>
              <w:rPr>
                <w:rFonts w:hint="eastAsia" w:ascii="宋体" w:hAnsi="宋体" w:cs="宋体"/>
                <w:szCs w:val="21"/>
              </w:rPr>
              <w:t>责令限期改正。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69" w:type="pct"/>
            <w:vMerge w:val="restart"/>
            <w:noWrap w:val="0"/>
            <w:vAlign w:val="center"/>
          </w:tcPr>
          <w:p>
            <w:pPr>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20</w:t>
            </w:r>
          </w:p>
        </w:tc>
        <w:tc>
          <w:tcPr>
            <w:tcW w:w="525" w:type="pct"/>
            <w:vMerge w:val="restart"/>
            <w:noWrap w:val="0"/>
            <w:vAlign w:val="center"/>
          </w:tcPr>
          <w:p>
            <w:pPr>
              <w:rPr>
                <w:rFonts w:ascii="宋体" w:cs="宋体"/>
                <w:szCs w:val="21"/>
              </w:rPr>
            </w:pPr>
            <w:r>
              <w:rPr>
                <w:rFonts w:hint="eastAsia" w:ascii="宋体" w:hAnsi="宋体" w:cs="宋体"/>
                <w:szCs w:val="21"/>
              </w:rPr>
              <w:t>对制造、销售不符合国家技术标准的殡葬设备行为的处罚</w:t>
            </w:r>
          </w:p>
        </w:tc>
        <w:tc>
          <w:tcPr>
            <w:tcW w:w="1852" w:type="pct"/>
            <w:vMerge w:val="restart"/>
            <w:noWrap w:val="0"/>
            <w:vAlign w:val="center"/>
          </w:tcPr>
          <w:p>
            <w:pPr>
              <w:ind w:firstLine="420" w:firstLineChars="200"/>
              <w:rPr>
                <w:rFonts w:ascii="宋体" w:hAnsi="宋体" w:cs="宋体"/>
                <w:szCs w:val="21"/>
              </w:rPr>
            </w:pPr>
            <w:r>
              <w:rPr>
                <w:rFonts w:hint="eastAsia" w:ascii="宋体" w:hAnsi="宋体" w:cs="宋体"/>
                <w:szCs w:val="21"/>
              </w:rPr>
              <w:t>《殡葬管理条例》（国务院令第</w:t>
            </w:r>
            <w:r>
              <w:rPr>
                <w:rFonts w:ascii="宋体" w:hAnsi="宋体" w:cs="宋体"/>
                <w:szCs w:val="21"/>
              </w:rPr>
              <w:t>628</w:t>
            </w:r>
            <w:r>
              <w:rPr>
                <w:rFonts w:hint="eastAsia" w:ascii="宋体" w:hAnsi="宋体" w:cs="宋体"/>
                <w:szCs w:val="21"/>
              </w:rPr>
              <w:t>号）第二十二条</w:t>
            </w:r>
            <w:r>
              <w:rPr>
                <w:rFonts w:ascii="宋体" w:hAnsi="宋体" w:cs="宋体"/>
                <w:szCs w:val="21"/>
              </w:rPr>
              <w:t xml:space="preserve"> </w:t>
            </w:r>
            <w:r>
              <w:rPr>
                <w:rFonts w:hint="eastAsia" w:ascii="宋体" w:hAnsi="宋体" w:cs="宋体"/>
                <w:szCs w:val="21"/>
              </w:rPr>
              <w:t>制造、销售不符合国家技术标准的殡葬设备的，由民政部门会同工商行政管理部门责令停止制造、销售，可以并处制造、销售金额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倍以下的罚款。</w:t>
            </w:r>
          </w:p>
          <w:p>
            <w:pPr>
              <w:ind w:firstLine="420" w:firstLineChars="200"/>
              <w:rPr>
                <w:rFonts w:ascii="宋体" w:hAnsi="宋体" w:cs="宋体"/>
                <w:szCs w:val="21"/>
              </w:rPr>
            </w:pPr>
            <w:r>
              <w:rPr>
                <w:rFonts w:hint="eastAsia" w:ascii="宋体" w:hAnsi="宋体" w:cs="宋体"/>
                <w:szCs w:val="21"/>
              </w:rPr>
              <w:t>制造、销售封建迷信殡葬用品的，由民政部门会同工商行政管理部门予以没收，可以并处制造、销售金额</w:t>
            </w:r>
            <w:r>
              <w:rPr>
                <w:rFonts w:ascii="宋体" w:hAnsi="宋体" w:cs="宋体"/>
                <w:szCs w:val="21"/>
              </w:rPr>
              <w:t>1</w:t>
            </w:r>
            <w:r>
              <w:rPr>
                <w:rFonts w:hint="eastAsia" w:ascii="宋体" w:hAnsi="宋体" w:cs="宋体"/>
                <w:szCs w:val="21"/>
              </w:rPr>
              <w:t>倍以上</w:t>
            </w:r>
            <w:r>
              <w:rPr>
                <w:rFonts w:ascii="宋体" w:hAnsi="宋体" w:cs="宋体"/>
                <w:szCs w:val="21"/>
              </w:rPr>
              <w:t>3</w:t>
            </w:r>
            <w:r>
              <w:rPr>
                <w:rFonts w:hint="eastAsia" w:ascii="宋体" w:hAnsi="宋体" w:cs="宋体"/>
                <w:szCs w:val="21"/>
              </w:rPr>
              <w:t>倍以下的罚款。</w:t>
            </w:r>
          </w:p>
        </w:tc>
        <w:tc>
          <w:tcPr>
            <w:tcW w:w="1310" w:type="pct"/>
            <w:noWrap w:val="0"/>
            <w:vAlign w:val="center"/>
          </w:tcPr>
          <w:p>
            <w:pPr>
              <w:rPr>
                <w:rFonts w:ascii="宋体" w:hAnsi="宋体" w:cs="宋体"/>
                <w:szCs w:val="21"/>
              </w:rPr>
            </w:pPr>
            <w:r>
              <w:rPr>
                <w:rFonts w:hint="eastAsia" w:ascii="宋体" w:hAnsi="宋体" w:cs="宋体"/>
                <w:szCs w:val="21"/>
              </w:rPr>
              <w:t>对收到处罚决定后立即停止制造、销售的。</w:t>
            </w:r>
          </w:p>
        </w:tc>
        <w:tc>
          <w:tcPr>
            <w:tcW w:w="1142" w:type="pct"/>
            <w:noWrap w:val="0"/>
            <w:vAlign w:val="center"/>
          </w:tcPr>
          <w:p>
            <w:pPr>
              <w:rPr>
                <w:rFonts w:ascii="宋体" w:cs="宋体"/>
                <w:szCs w:val="21"/>
              </w:rPr>
            </w:pPr>
            <w:r>
              <w:rPr>
                <w:rFonts w:hint="eastAsia" w:ascii="宋体" w:hAnsi="宋体" w:cs="宋体"/>
                <w:szCs w:val="21"/>
              </w:rPr>
              <w:t>责令停止制造、销售，并处制造、销售金额</w:t>
            </w:r>
            <w:r>
              <w:rPr>
                <w:rFonts w:ascii="宋体" w:hAnsi="宋体" w:cs="宋体"/>
                <w:szCs w:val="21"/>
              </w:rPr>
              <w:t xml:space="preserve"> 1 </w:t>
            </w:r>
            <w:r>
              <w:rPr>
                <w:rFonts w:hint="eastAsia" w:ascii="宋体" w:hAnsi="宋体" w:cs="宋体"/>
                <w:szCs w:val="21"/>
              </w:rPr>
              <w:t>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69" w:type="pct"/>
            <w:vMerge w:val="continue"/>
            <w:noWrap w:val="0"/>
            <w:vAlign w:val="center"/>
          </w:tc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违法单位或个人拒不改正违法行为的。</w:t>
            </w:r>
          </w:p>
        </w:tc>
        <w:tc>
          <w:tcPr>
            <w:tcW w:w="1142" w:type="pct"/>
            <w:noWrap w:val="0"/>
            <w:vAlign w:val="center"/>
          </w:tcPr>
          <w:p>
            <w:pPr>
              <w:rPr>
                <w:rFonts w:ascii="宋体" w:cs="宋体"/>
                <w:szCs w:val="21"/>
              </w:rPr>
            </w:pPr>
            <w:r>
              <w:rPr>
                <w:rFonts w:hint="eastAsia" w:ascii="宋体" w:hAnsi="宋体" w:cs="宋体"/>
                <w:szCs w:val="21"/>
              </w:rPr>
              <w:t>责令停止制造、销售，并处制造、销售金额</w:t>
            </w:r>
            <w:r>
              <w:rPr>
                <w:rFonts w:ascii="宋体" w:hAnsi="宋体" w:cs="宋体"/>
                <w:szCs w:val="21"/>
              </w:rPr>
              <w:t xml:space="preserve"> 2 </w:t>
            </w:r>
            <w:r>
              <w:rPr>
                <w:rFonts w:hint="eastAsia" w:ascii="宋体" w:hAnsi="宋体" w:cs="宋体"/>
                <w:szCs w:val="21"/>
              </w:rPr>
              <w:t>倍罚款。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69" w:type="pct"/>
            <w:vMerge w:val="continue"/>
            <w:noWrap w:val="0"/>
            <w:vAlign w:val="center"/>
          </w:tcPr>
          <w:p>
            <w:pPr>
              <w:rPr>
                <w:rFonts w:ascii="宋体" w:cs="宋体"/>
                <w:szCs w:val="21"/>
              </w:rPr>
            </w:pPr>
          </w:p>
        </w:tc>
        <w:tc>
          <w:tcPr>
            <w:tcW w:w="525" w:type="pct"/>
            <w:vMerge w:val="continue"/>
            <w:noWrap w:val="0"/>
            <w:vAlign w:val="center"/>
          </w:tcPr>
          <w:p>
            <w:pPr>
              <w:rPr>
                <w:rFonts w:ascii="宋体" w:cs="宋体"/>
                <w:szCs w:val="21"/>
              </w:rPr>
            </w:pPr>
          </w:p>
        </w:tc>
        <w:tc>
          <w:tcPr>
            <w:tcW w:w="1852" w:type="pct"/>
            <w:vMerge w:val="continue"/>
            <w:noWrap w:val="0"/>
            <w:vAlign w:val="center"/>
          </w:tcPr>
          <w:p>
            <w:pPr>
              <w:rPr>
                <w:rFonts w:ascii="宋体" w:cs="宋体"/>
                <w:szCs w:val="21"/>
              </w:rPr>
            </w:pPr>
          </w:p>
        </w:tc>
        <w:tc>
          <w:tcPr>
            <w:tcW w:w="1310" w:type="pct"/>
            <w:noWrap w:val="0"/>
            <w:vAlign w:val="center"/>
          </w:tcPr>
          <w:p>
            <w:pPr>
              <w:rPr>
                <w:rFonts w:ascii="宋体" w:cs="宋体"/>
                <w:szCs w:val="21"/>
              </w:rPr>
            </w:pPr>
            <w:r>
              <w:rPr>
                <w:rFonts w:hint="eastAsia" w:ascii="宋体" w:hAnsi="宋体" w:cs="宋体"/>
                <w:szCs w:val="21"/>
              </w:rPr>
              <w:t>违法单位或个人主观上有违法故意，拒不改正违法行为的，情节严重的。</w:t>
            </w:r>
          </w:p>
        </w:tc>
        <w:tc>
          <w:tcPr>
            <w:tcW w:w="1142" w:type="pct"/>
            <w:noWrap w:val="0"/>
            <w:vAlign w:val="center"/>
          </w:tcPr>
          <w:p>
            <w:pPr>
              <w:rPr>
                <w:rFonts w:ascii="宋体" w:cs="宋体"/>
                <w:szCs w:val="21"/>
              </w:rPr>
            </w:pPr>
            <w:r>
              <w:rPr>
                <w:rFonts w:hint="eastAsia" w:ascii="宋体" w:hAnsi="宋体" w:cs="宋体"/>
                <w:szCs w:val="21"/>
              </w:rPr>
              <w:t>责令停止制造、销售，并处制造、销售金额</w:t>
            </w:r>
            <w:r>
              <w:rPr>
                <w:rFonts w:ascii="宋体" w:hAnsi="宋体" w:cs="宋体"/>
                <w:szCs w:val="21"/>
              </w:rPr>
              <w:t xml:space="preserve"> 3 </w:t>
            </w:r>
            <w:r>
              <w:rPr>
                <w:rFonts w:hint="eastAsia" w:ascii="宋体" w:hAnsi="宋体" w:cs="宋体"/>
                <w:szCs w:val="21"/>
              </w:rPr>
              <w:t>倍的罚款。</w:t>
            </w:r>
          </w:p>
        </w:tc>
      </w:tr>
    </w:tbl>
    <w:p>
      <w:pPr>
        <w:pStyle w:val="8"/>
        <w:rPr>
          <w:rFonts w:hint="eastAsia"/>
          <w:lang w:eastAsia="zh-CN"/>
        </w:rPr>
      </w:pPr>
    </w:p>
    <w:p/>
    <w:sectPr>
      <w:headerReference r:id="rId3" w:type="default"/>
      <w:footerReference r:id="rId4" w:type="default"/>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3"/>
                          </w:pPr>
                          <w:r>
                            <w:fldChar w:fldCharType="begin"/>
                          </w:r>
                          <w:r>
                            <w:instrText xml:space="preserve"> PAGE  \* MERGEFORMAT </w:instrText>
                          </w:r>
                          <w:r>
                            <w:fldChar w:fldCharType="separate"/>
                          </w:r>
                          <w:r>
                            <w:t>１８４</w:t>
                          </w:r>
                          <w: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pStyle w:val="3"/>
                    </w:pPr>
                    <w:r>
                      <w:fldChar w:fldCharType="begin"/>
                    </w:r>
                    <w:r>
                      <w:instrText xml:space="preserve"> PAGE  \* MERGEFORMAT </w:instrText>
                    </w:r>
                    <w:r>
                      <w:fldChar w:fldCharType="separate"/>
                    </w:r>
                    <w:r>
                      <w:t>１８４</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top w:val="none" w:color="auto" w:sz="0" w:space="0"/>
        <w:left w:val="none" w:color="auto" w:sz="0" w:space="0"/>
        <w:bottom w:val="none" w:color="auto" w:sz="0" w:space="0"/>
        <w:right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E421BF"/>
    <w:rsid w:val="086A3400"/>
    <w:rsid w:val="19295A35"/>
    <w:rsid w:val="28E421BF"/>
    <w:rsid w:val="2FE52A7E"/>
    <w:rsid w:val="3FDF6543"/>
    <w:rsid w:val="41C061C4"/>
    <w:rsid w:val="54360404"/>
    <w:rsid w:val="55C21041"/>
    <w:rsid w:val="73331311"/>
    <w:rsid w:val="77F7703A"/>
    <w:rsid w:val="B3F5EBBB"/>
    <w:rsid w:val="B9FBF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PlainText"/>
    <w:basedOn w:val="1"/>
    <w:qFormat/>
    <w:uiPriority w:val="99"/>
    <w:rPr>
      <w:rFonts w:ascii="宋体" w:hAnsi="Courier New" w:eastAsia="宋体" w:cs="Times New Roman"/>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17</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2024-12-25T02:21:00Z</dcterms:created>
  <dc:creator>王欢</dc:creator>
  <cp:lastModifiedBy>greatwall</cp:lastModifiedBy>
  <dcterms:modified xsi:type="dcterms:W3CDTF">2026-10-15T15:14:47Z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A0DEA735F3F64B37B88E8B0D943632B9_11</vt:lpwstr>
  </property>
</Properties>
</file>