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B4B" w:rsidRDefault="006F3B4B">
      <w:pPr>
        <w:jc w:val="center"/>
        <w:rPr>
          <w:rFonts w:ascii="方正小标宋简体" w:eastAsia="方正小标宋简体" w:hint="eastAsia"/>
          <w:sz w:val="44"/>
          <w:szCs w:val="44"/>
        </w:rPr>
      </w:pPr>
    </w:p>
    <w:p w:rsidR="00C05398" w:rsidRDefault="009963BD" w:rsidP="00C05398">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长春市养老机构预收费资金管理规则</w:t>
      </w:r>
    </w:p>
    <w:p w:rsidR="006F3B4B" w:rsidRDefault="009963BD" w:rsidP="00C05398">
      <w:pPr>
        <w:spacing w:line="620" w:lineRule="exact"/>
        <w:jc w:val="center"/>
        <w:rPr>
          <w:rFonts w:ascii="方正小标宋简体" w:eastAsia="方正小标宋简体"/>
          <w:sz w:val="44"/>
          <w:szCs w:val="44"/>
        </w:rPr>
      </w:pPr>
      <w:r w:rsidRPr="00C05398">
        <w:rPr>
          <w:rFonts w:ascii="方正小标宋简体" w:eastAsia="方正小标宋简体" w:hint="eastAsia"/>
          <w:sz w:val="44"/>
          <w:szCs w:val="44"/>
        </w:rPr>
        <w:t>（试行）</w:t>
      </w:r>
    </w:p>
    <w:p w:rsidR="006F3B4B" w:rsidRDefault="006F3B4B">
      <w:pPr>
        <w:rPr>
          <w:rFonts w:ascii="仿宋_GB2312" w:eastAsia="仿宋_GB2312"/>
          <w:sz w:val="36"/>
          <w:szCs w:val="36"/>
        </w:rPr>
      </w:pP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为贯彻落实《吉林省养老机构预收费监管办法（试行）》（吉民联〔</w:t>
      </w:r>
      <w:r>
        <w:rPr>
          <w:rFonts w:ascii="仿宋_GB2312" w:eastAsia="仿宋_GB2312" w:hint="eastAsia"/>
          <w:sz w:val="36"/>
          <w:szCs w:val="36"/>
        </w:rPr>
        <w:t>2025</w:t>
      </w:r>
      <w:r>
        <w:rPr>
          <w:rFonts w:ascii="仿宋_GB2312" w:eastAsia="仿宋_GB2312" w:hint="eastAsia"/>
          <w:sz w:val="36"/>
          <w:szCs w:val="36"/>
        </w:rPr>
        <w:t>〕</w:t>
      </w:r>
      <w:r>
        <w:rPr>
          <w:rFonts w:ascii="仿宋_GB2312" w:eastAsia="仿宋_GB2312" w:hint="eastAsia"/>
          <w:sz w:val="36"/>
          <w:szCs w:val="36"/>
        </w:rPr>
        <w:t>1</w:t>
      </w:r>
      <w:r>
        <w:rPr>
          <w:rFonts w:ascii="仿宋_GB2312" w:eastAsia="仿宋_GB2312" w:hint="eastAsia"/>
          <w:sz w:val="36"/>
          <w:szCs w:val="36"/>
        </w:rPr>
        <w:t>号），规范我市养老机构预收费行为，进一步</w:t>
      </w:r>
      <w:r>
        <w:rPr>
          <w:rFonts w:ascii="仿宋_GB2312" w:eastAsia="仿宋_GB2312"/>
          <w:sz w:val="36"/>
          <w:szCs w:val="36"/>
        </w:rPr>
        <w:t>加强养老</w:t>
      </w:r>
      <w:r>
        <w:rPr>
          <w:rFonts w:ascii="仿宋_GB2312" w:eastAsia="仿宋_GB2312" w:hint="eastAsia"/>
          <w:sz w:val="36"/>
          <w:szCs w:val="36"/>
        </w:rPr>
        <w:t>机构</w:t>
      </w:r>
      <w:r>
        <w:rPr>
          <w:rFonts w:ascii="仿宋_GB2312" w:eastAsia="仿宋_GB2312"/>
          <w:sz w:val="36"/>
          <w:szCs w:val="36"/>
        </w:rPr>
        <w:t>预收费收取、管理、使用、退费的监管，</w:t>
      </w:r>
      <w:r>
        <w:rPr>
          <w:rFonts w:ascii="仿宋_GB2312" w:eastAsia="仿宋_GB2312" w:hint="eastAsia"/>
          <w:sz w:val="36"/>
          <w:szCs w:val="36"/>
        </w:rPr>
        <w:t>防范化解</w:t>
      </w:r>
      <w:r>
        <w:rPr>
          <w:rFonts w:ascii="仿宋_GB2312" w:eastAsia="仿宋_GB2312"/>
          <w:sz w:val="36"/>
          <w:szCs w:val="36"/>
        </w:rPr>
        <w:t>养老服务领域非法集资等非法金融活动风险，</w:t>
      </w:r>
      <w:r>
        <w:rPr>
          <w:rFonts w:ascii="仿宋_GB2312" w:eastAsia="仿宋_GB2312" w:hint="eastAsia"/>
          <w:sz w:val="36"/>
          <w:szCs w:val="36"/>
        </w:rPr>
        <w:t>保障老年人合法权益，制定如下资金管理规则：</w:t>
      </w:r>
    </w:p>
    <w:p w:rsidR="006F3B4B" w:rsidRDefault="009963BD">
      <w:pPr>
        <w:ind w:firstLineChars="200" w:firstLine="720"/>
        <w:rPr>
          <w:rFonts w:ascii="黑体" w:eastAsia="黑体" w:hAnsi="黑体"/>
          <w:sz w:val="36"/>
          <w:szCs w:val="36"/>
        </w:rPr>
      </w:pPr>
      <w:r>
        <w:rPr>
          <w:rFonts w:ascii="黑体" w:eastAsia="黑体" w:hAnsi="黑体" w:hint="eastAsia"/>
          <w:sz w:val="36"/>
          <w:szCs w:val="36"/>
        </w:rPr>
        <w:t>一、备案办理</w:t>
      </w:r>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t>（一）明确账户。</w:t>
      </w:r>
      <w:r>
        <w:rPr>
          <w:rFonts w:ascii="仿宋_GB2312" w:eastAsia="仿宋_GB2312" w:hint="eastAsia"/>
          <w:sz w:val="36"/>
          <w:szCs w:val="36"/>
        </w:rPr>
        <w:t>养老机构预收费主要包括养老服务费、押金和会员费。</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1</w:t>
      </w:r>
      <w:r>
        <w:rPr>
          <w:rFonts w:ascii="仿宋_GB2312" w:eastAsia="仿宋_GB2312" w:hint="eastAsia"/>
          <w:sz w:val="36"/>
          <w:szCs w:val="36"/>
        </w:rPr>
        <w:t>.</w:t>
      </w:r>
      <w:r>
        <w:rPr>
          <w:rFonts w:ascii="仿宋_GB2312" w:eastAsia="仿宋_GB2312" w:hint="eastAsia"/>
          <w:sz w:val="36"/>
          <w:szCs w:val="36"/>
        </w:rPr>
        <w:t>养老机构预先收取的养老服务费，原则上应存入本机构基本存款账户。</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2</w:t>
      </w:r>
      <w:r>
        <w:rPr>
          <w:rFonts w:ascii="仿宋_GB2312" w:eastAsia="仿宋_GB2312" w:hint="eastAsia"/>
          <w:sz w:val="36"/>
          <w:szCs w:val="36"/>
        </w:rPr>
        <w:t>.</w:t>
      </w:r>
      <w:r>
        <w:rPr>
          <w:rFonts w:ascii="仿宋_GB2312" w:eastAsia="仿宋_GB2312" w:hint="eastAsia"/>
          <w:sz w:val="36"/>
          <w:szCs w:val="36"/>
        </w:rPr>
        <w:t>养老机构收取押金、会员费的，应当从《长春市养老机构预收费监管合作商业银行名单》内选择一家，提交专用存款账户的开户资料，申请开立唯一的养老机构预收费专用存款账户。专用存款账户名称为“养老机构备案名称</w:t>
      </w:r>
      <w:r>
        <w:rPr>
          <w:rFonts w:ascii="仿宋_GB2312" w:eastAsia="仿宋_GB2312" w:hint="eastAsia"/>
          <w:sz w:val="36"/>
          <w:szCs w:val="36"/>
        </w:rPr>
        <w:t>+</w:t>
      </w:r>
      <w:r>
        <w:rPr>
          <w:rFonts w:ascii="仿宋_GB2312" w:eastAsia="仿宋_GB2312" w:hint="eastAsia"/>
          <w:sz w:val="36"/>
          <w:szCs w:val="36"/>
        </w:rPr>
        <w:t>预收费专用存款账户”。连锁化经营的养老机构应当根据不同法人主体单独开立专用</w:t>
      </w:r>
      <w:r>
        <w:rPr>
          <w:rFonts w:ascii="仿宋_GB2312" w:eastAsia="仿宋_GB2312" w:hint="eastAsia"/>
          <w:sz w:val="36"/>
          <w:szCs w:val="36"/>
        </w:rPr>
        <w:lastRenderedPageBreak/>
        <w:t>存款账户。养老机构不得在所属集团开立或有实际控制关系的商业银行开立专用</w:t>
      </w:r>
      <w:r>
        <w:rPr>
          <w:rFonts w:ascii="仿宋_GB2312" w:eastAsia="仿宋_GB2312" w:hint="eastAsia"/>
          <w:color w:val="0000FF"/>
          <w:sz w:val="36"/>
          <w:szCs w:val="36"/>
        </w:rPr>
        <w:t>存款</w:t>
      </w:r>
      <w:r>
        <w:rPr>
          <w:rFonts w:ascii="仿宋_GB2312" w:eastAsia="仿宋_GB2312" w:hint="eastAsia"/>
          <w:sz w:val="36"/>
          <w:szCs w:val="36"/>
        </w:rPr>
        <w:t>账户。</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3</w:t>
      </w:r>
      <w:r>
        <w:rPr>
          <w:rFonts w:ascii="仿宋_GB2312" w:eastAsia="仿宋_GB2312" w:hint="eastAsia"/>
          <w:sz w:val="36"/>
          <w:szCs w:val="36"/>
        </w:rPr>
        <w:t>.</w:t>
      </w:r>
      <w:r>
        <w:rPr>
          <w:rFonts w:ascii="仿宋_GB2312" w:eastAsia="仿宋_GB2312" w:hint="eastAsia"/>
          <w:sz w:val="36"/>
          <w:szCs w:val="36"/>
        </w:rPr>
        <w:t>专用存款账户不得用于质押，不得取现。</w:t>
      </w:r>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t>（二）签订协议。</w:t>
      </w:r>
      <w:r>
        <w:rPr>
          <w:rFonts w:ascii="仿宋_GB2312" w:eastAsia="仿宋_GB2312" w:hint="eastAsia"/>
          <w:sz w:val="36"/>
          <w:szCs w:val="36"/>
        </w:rPr>
        <w:t>养老机构与负责监管的备案民政部门、存管银行签订三方存管协议。对于不同情形的养老机构，可结合机构实际情</w:t>
      </w:r>
      <w:r>
        <w:rPr>
          <w:rFonts w:ascii="仿宋_GB2312" w:eastAsia="仿宋_GB2312" w:hint="eastAsia"/>
          <w:sz w:val="36"/>
          <w:szCs w:val="36"/>
        </w:rPr>
        <w:t>况，对三方存管协议进行细化或调整。</w:t>
      </w:r>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t>（三）提交备案。</w:t>
      </w:r>
      <w:r>
        <w:rPr>
          <w:rFonts w:ascii="仿宋_GB2312" w:eastAsia="仿宋_GB2312" w:hint="eastAsia"/>
          <w:sz w:val="36"/>
          <w:szCs w:val="36"/>
        </w:rPr>
        <w:t>养老机构应当向备案民政部门</w:t>
      </w:r>
      <w:r w:rsidRPr="00C05398">
        <w:rPr>
          <w:rFonts w:ascii="仿宋_GB2312" w:eastAsia="仿宋_GB2312" w:hint="eastAsia"/>
          <w:sz w:val="36"/>
          <w:szCs w:val="36"/>
        </w:rPr>
        <w:t>提交</w:t>
      </w:r>
      <w:r>
        <w:rPr>
          <w:rFonts w:ascii="仿宋_GB2312" w:eastAsia="仿宋_GB2312" w:hint="eastAsia"/>
          <w:sz w:val="36"/>
          <w:szCs w:val="36"/>
        </w:rPr>
        <w:t>以下材料，实行预收费备案：</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1</w:t>
      </w:r>
      <w:r>
        <w:rPr>
          <w:rFonts w:ascii="仿宋_GB2312" w:eastAsia="仿宋_GB2312" w:hint="eastAsia"/>
          <w:sz w:val="36"/>
          <w:szCs w:val="36"/>
        </w:rPr>
        <w:t>.</w:t>
      </w:r>
      <w:r>
        <w:rPr>
          <w:rFonts w:ascii="仿宋_GB2312" w:eastAsia="仿宋_GB2312" w:hint="eastAsia"/>
          <w:sz w:val="36"/>
          <w:szCs w:val="36"/>
        </w:rPr>
        <w:t>《长春市养老机构预收费备案表》（附件</w:t>
      </w:r>
      <w:r>
        <w:rPr>
          <w:rFonts w:ascii="仿宋_GB2312" w:eastAsia="仿宋_GB2312" w:hint="eastAsia"/>
          <w:sz w:val="36"/>
          <w:szCs w:val="36"/>
        </w:rPr>
        <w:t>3</w:t>
      </w:r>
      <w:r>
        <w:rPr>
          <w:rFonts w:ascii="仿宋_GB2312" w:eastAsia="仿宋_GB2312" w:hint="eastAsia"/>
          <w:sz w:val="36"/>
          <w:szCs w:val="36"/>
        </w:rPr>
        <w:t>）；</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2</w:t>
      </w:r>
      <w:r>
        <w:rPr>
          <w:rFonts w:ascii="仿宋_GB2312" w:eastAsia="仿宋_GB2312" w:hint="eastAsia"/>
          <w:sz w:val="36"/>
          <w:szCs w:val="36"/>
        </w:rPr>
        <w:t>.</w:t>
      </w:r>
      <w:r>
        <w:rPr>
          <w:rFonts w:ascii="仿宋_GB2312" w:eastAsia="仿宋_GB2312" w:hint="eastAsia"/>
          <w:sz w:val="36"/>
          <w:szCs w:val="36"/>
        </w:rPr>
        <w:t>《营业执照》或者《民办非企业单位登记证书》原件（备查）和复印件（加盖公章）；</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3</w:t>
      </w:r>
      <w:r>
        <w:rPr>
          <w:rFonts w:ascii="仿宋_GB2312" w:eastAsia="仿宋_GB2312" w:hint="eastAsia"/>
          <w:sz w:val="36"/>
          <w:szCs w:val="36"/>
        </w:rPr>
        <w:t>．经专业机构审计的上一年度财务会计报表或纳税证明材料（机构设立不满一年的除外）；</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4</w:t>
      </w:r>
      <w:r>
        <w:rPr>
          <w:rFonts w:ascii="仿宋_GB2312" w:eastAsia="仿宋_GB2312" w:hint="eastAsia"/>
          <w:sz w:val="36"/>
          <w:szCs w:val="36"/>
        </w:rPr>
        <w:t>.</w:t>
      </w:r>
      <w:r>
        <w:rPr>
          <w:rFonts w:ascii="仿宋_GB2312" w:eastAsia="仿宋_GB2312" w:hint="eastAsia"/>
          <w:sz w:val="36"/>
          <w:szCs w:val="36"/>
        </w:rPr>
        <w:t>经专业机构审计的固定资产净额证明材料（每年</w:t>
      </w:r>
      <w:r>
        <w:rPr>
          <w:rFonts w:ascii="仿宋_GB2312" w:eastAsia="仿宋_GB2312"/>
          <w:sz w:val="36"/>
          <w:szCs w:val="36"/>
        </w:rPr>
        <w:t>3</w:t>
      </w:r>
      <w:r>
        <w:rPr>
          <w:rFonts w:ascii="仿宋_GB2312" w:eastAsia="仿宋_GB2312" w:hint="eastAsia"/>
          <w:sz w:val="36"/>
          <w:szCs w:val="36"/>
        </w:rPr>
        <w:t>月</w:t>
      </w:r>
      <w:r>
        <w:rPr>
          <w:rFonts w:ascii="仿宋_GB2312" w:eastAsia="仿宋_GB2312"/>
          <w:sz w:val="36"/>
          <w:szCs w:val="36"/>
        </w:rPr>
        <w:t>31</w:t>
      </w:r>
      <w:r>
        <w:rPr>
          <w:rFonts w:ascii="仿宋_GB2312" w:eastAsia="仿宋_GB2312" w:hint="eastAsia"/>
          <w:sz w:val="36"/>
          <w:szCs w:val="36"/>
        </w:rPr>
        <w:t>日前提交上一年度材料）；</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5</w:t>
      </w:r>
      <w:r>
        <w:rPr>
          <w:rFonts w:ascii="仿宋_GB2312" w:eastAsia="仿宋_GB2312" w:hint="eastAsia"/>
          <w:sz w:val="36"/>
          <w:szCs w:val="36"/>
        </w:rPr>
        <w:t>.</w:t>
      </w:r>
      <w:r>
        <w:rPr>
          <w:rFonts w:ascii="仿宋_GB2312" w:eastAsia="仿宋_GB2312" w:hint="eastAsia"/>
          <w:sz w:val="36"/>
          <w:szCs w:val="36"/>
        </w:rPr>
        <w:t>养老机构及其法定代表人、主要负责人、实际控制人等管理人员的公共信用信息查询报告；</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6</w:t>
      </w:r>
      <w:r>
        <w:rPr>
          <w:rFonts w:ascii="仿宋_GB2312" w:eastAsia="仿宋_GB2312" w:hint="eastAsia"/>
          <w:sz w:val="36"/>
          <w:szCs w:val="36"/>
        </w:rPr>
        <w:t>．采用银行保函或者履约保证保险冲抵全部或者部分预收资金的，提交保函或者履约保证保险材料；</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7</w:t>
      </w:r>
      <w:r>
        <w:rPr>
          <w:rFonts w:ascii="仿宋_GB2312" w:eastAsia="仿宋_GB2312" w:hint="eastAsia"/>
          <w:sz w:val="36"/>
          <w:szCs w:val="36"/>
        </w:rPr>
        <w:t>.</w:t>
      </w:r>
      <w:r>
        <w:rPr>
          <w:rFonts w:ascii="仿宋_GB2312" w:eastAsia="仿宋_GB2312" w:hint="eastAsia"/>
          <w:sz w:val="36"/>
          <w:szCs w:val="36"/>
        </w:rPr>
        <w:t>备案承诺书；</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8</w:t>
      </w:r>
      <w:r>
        <w:rPr>
          <w:rFonts w:ascii="仿宋_GB2312" w:eastAsia="仿宋_GB2312" w:hint="eastAsia"/>
          <w:sz w:val="36"/>
          <w:szCs w:val="36"/>
        </w:rPr>
        <w:t>.</w:t>
      </w:r>
      <w:r>
        <w:rPr>
          <w:rFonts w:ascii="仿宋_GB2312" w:eastAsia="仿宋_GB2312" w:hint="eastAsia"/>
          <w:sz w:val="36"/>
          <w:szCs w:val="36"/>
        </w:rPr>
        <w:t>本机构预收费管理制度；</w:t>
      </w:r>
    </w:p>
    <w:p w:rsidR="006F3B4B" w:rsidRDefault="006F3B4B">
      <w:pPr>
        <w:rPr>
          <w:rFonts w:ascii="仿宋_GB2312" w:eastAsia="仿宋_GB2312"/>
          <w:sz w:val="36"/>
          <w:szCs w:val="36"/>
        </w:rPr>
      </w:pP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9</w:t>
      </w:r>
      <w:r>
        <w:rPr>
          <w:rFonts w:ascii="仿宋_GB2312" w:eastAsia="仿宋_GB2312" w:hint="eastAsia"/>
          <w:sz w:val="36"/>
          <w:szCs w:val="36"/>
        </w:rPr>
        <w:t>.</w:t>
      </w:r>
      <w:r>
        <w:rPr>
          <w:rFonts w:ascii="仿宋_GB2312" w:eastAsia="仿宋_GB2312" w:hint="eastAsia"/>
          <w:sz w:val="36"/>
          <w:szCs w:val="36"/>
        </w:rPr>
        <w:t>存管协议（附件</w:t>
      </w:r>
      <w:r>
        <w:rPr>
          <w:rFonts w:ascii="仿宋_GB2312" w:eastAsia="仿宋_GB2312" w:hint="eastAsia"/>
          <w:sz w:val="36"/>
          <w:szCs w:val="36"/>
        </w:rPr>
        <w:t>1</w:t>
      </w:r>
      <w:r>
        <w:rPr>
          <w:rFonts w:ascii="仿宋_GB2312" w:eastAsia="仿宋_GB2312" w:hint="eastAsia"/>
          <w:sz w:val="36"/>
          <w:szCs w:val="36"/>
        </w:rPr>
        <w:t>）。</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对于在本通知实行前已收取会员</w:t>
      </w:r>
      <w:proofErr w:type="gramStart"/>
      <w:r>
        <w:rPr>
          <w:rFonts w:ascii="仿宋_GB2312" w:eastAsia="仿宋_GB2312" w:hint="eastAsia"/>
          <w:sz w:val="36"/>
          <w:szCs w:val="36"/>
        </w:rPr>
        <w:t>费且正常</w:t>
      </w:r>
      <w:proofErr w:type="gramEnd"/>
      <w:r>
        <w:rPr>
          <w:rFonts w:ascii="仿宋_GB2312" w:eastAsia="仿宋_GB2312" w:hint="eastAsia"/>
          <w:sz w:val="36"/>
          <w:szCs w:val="36"/>
        </w:rPr>
        <w:t>运营的养老机构，备案民政部门可统筹发展和安全，做好日常监管工作，但该机构在本通知下发后计划继续收取会员费的，应当</w:t>
      </w:r>
      <w:r w:rsidRPr="00C05398">
        <w:rPr>
          <w:rFonts w:ascii="仿宋_GB2312" w:eastAsia="仿宋_GB2312" w:hint="eastAsia"/>
          <w:sz w:val="36"/>
          <w:szCs w:val="36"/>
        </w:rPr>
        <w:t>提前</w:t>
      </w:r>
      <w:r>
        <w:rPr>
          <w:rFonts w:ascii="仿宋_GB2312" w:eastAsia="仿宋_GB2312" w:hint="eastAsia"/>
          <w:sz w:val="36"/>
          <w:szCs w:val="36"/>
        </w:rPr>
        <w:t>做好备案手续。</w:t>
      </w:r>
    </w:p>
    <w:p w:rsidR="006F3B4B" w:rsidRDefault="009963BD">
      <w:pPr>
        <w:ind w:firstLineChars="200" w:firstLine="720"/>
        <w:rPr>
          <w:rFonts w:ascii="黑体" w:eastAsia="黑体" w:hAnsi="黑体"/>
          <w:sz w:val="36"/>
          <w:szCs w:val="36"/>
        </w:rPr>
      </w:pPr>
      <w:r>
        <w:rPr>
          <w:rFonts w:ascii="黑体" w:eastAsia="黑体" w:hAnsi="黑体" w:hint="eastAsia"/>
          <w:sz w:val="36"/>
          <w:szCs w:val="36"/>
        </w:rPr>
        <w:t>二、资金存入</w:t>
      </w:r>
    </w:p>
    <w:p w:rsidR="006F3B4B" w:rsidRDefault="009963BD">
      <w:pPr>
        <w:ind w:firstLineChars="200" w:firstLine="720"/>
        <w:rPr>
          <w:rFonts w:ascii="仿宋_GB2312" w:eastAsia="仿宋_GB2312"/>
          <w:sz w:val="36"/>
          <w:szCs w:val="36"/>
        </w:rPr>
      </w:pPr>
      <w:r>
        <w:rPr>
          <w:rFonts w:ascii="楷体_GB2312" w:eastAsia="楷体_GB2312" w:hAnsi="宋体" w:hint="eastAsia"/>
          <w:sz w:val="36"/>
          <w:szCs w:val="36"/>
        </w:rPr>
        <w:t>（一）全额存入。</w:t>
      </w:r>
      <w:r>
        <w:rPr>
          <w:rFonts w:ascii="仿宋_GB2312" w:eastAsia="仿宋_GB2312" w:hint="eastAsia"/>
          <w:sz w:val="36"/>
          <w:szCs w:val="36"/>
        </w:rPr>
        <w:t>养老机构收取的押金、会员费应当</w:t>
      </w:r>
      <w:r w:rsidRPr="00C05398">
        <w:rPr>
          <w:rFonts w:ascii="仿宋_GB2312" w:eastAsia="仿宋_GB2312" w:hint="eastAsia"/>
          <w:sz w:val="36"/>
          <w:szCs w:val="36"/>
        </w:rPr>
        <w:t>直接</w:t>
      </w:r>
      <w:r>
        <w:rPr>
          <w:rFonts w:ascii="仿宋_GB2312" w:eastAsia="仿宋_GB2312" w:hint="eastAsia"/>
          <w:sz w:val="36"/>
          <w:szCs w:val="36"/>
        </w:rPr>
        <w:t>存入专用存款账户。老年人或者其代理人采用现金方式支付的，养老机构应当全额、及时存入专用存款账户。</w:t>
      </w:r>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t>（二）科目管理。</w:t>
      </w:r>
      <w:r>
        <w:rPr>
          <w:rFonts w:ascii="仿宋_GB2312" w:eastAsia="仿宋_GB2312" w:hint="eastAsia"/>
          <w:sz w:val="36"/>
          <w:szCs w:val="36"/>
        </w:rPr>
        <w:t>本通知下发前收取的押金、会员费未进行科目分类的，应当在备案时分别明确押金、会员费的金额。</w:t>
      </w:r>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t>（三）留存资金。</w:t>
      </w:r>
      <w:r>
        <w:rPr>
          <w:rFonts w:ascii="仿宋_GB2312" w:eastAsia="仿宋_GB2312" w:hint="eastAsia"/>
          <w:sz w:val="36"/>
          <w:szCs w:val="36"/>
        </w:rPr>
        <w:t>养老机构专用存款账户应当留存一定金额的资金作为风险保证金，留存比例不得低于该账户近三年</w:t>
      </w:r>
      <w:r w:rsidRPr="0000003C">
        <w:rPr>
          <w:rFonts w:ascii="仿宋_GB2312" w:eastAsia="仿宋_GB2312" w:hint="eastAsia"/>
          <w:sz w:val="36"/>
          <w:szCs w:val="36"/>
        </w:rPr>
        <w:t>预收费</w:t>
      </w:r>
      <w:r>
        <w:rPr>
          <w:rFonts w:ascii="仿宋_GB2312" w:eastAsia="仿宋_GB2312" w:hint="eastAsia"/>
          <w:sz w:val="36"/>
          <w:szCs w:val="36"/>
        </w:rPr>
        <w:t>总额</w:t>
      </w:r>
      <w:r>
        <w:rPr>
          <w:rFonts w:ascii="仿宋_GB2312" w:eastAsia="仿宋_GB2312" w:hint="eastAsia"/>
          <w:sz w:val="36"/>
          <w:szCs w:val="36"/>
        </w:rPr>
        <w:t>10%</w:t>
      </w:r>
      <w:r>
        <w:rPr>
          <w:rFonts w:ascii="仿宋_GB2312" w:eastAsia="仿宋_GB2312" w:hint="eastAsia"/>
          <w:sz w:val="36"/>
          <w:szCs w:val="36"/>
        </w:rPr>
        <w:t>（收取不满三年的，按累计收取押金、会员费总额计算），且不得低于该账户当前余额的</w:t>
      </w:r>
      <w:r>
        <w:rPr>
          <w:rFonts w:ascii="仿宋_GB2312" w:eastAsia="仿宋_GB2312" w:hint="eastAsia"/>
          <w:sz w:val="36"/>
          <w:szCs w:val="36"/>
        </w:rPr>
        <w:t>20%</w:t>
      </w:r>
      <w:r>
        <w:rPr>
          <w:rFonts w:ascii="仿宋_GB2312" w:eastAsia="仿宋_GB2312" w:hint="eastAsia"/>
          <w:sz w:val="36"/>
          <w:szCs w:val="36"/>
        </w:rPr>
        <w:t>。</w:t>
      </w:r>
      <w:r w:rsidRPr="0000003C">
        <w:rPr>
          <w:rFonts w:ascii="仿宋_GB2312" w:eastAsia="仿宋_GB2312" w:hint="eastAsia"/>
          <w:sz w:val="36"/>
          <w:szCs w:val="36"/>
        </w:rPr>
        <w:t>其中，“近三年预收费总额”具体金额由养老机构备案民政部门提供给存管银行。</w:t>
      </w:r>
      <w:r>
        <w:rPr>
          <w:rFonts w:ascii="仿宋_GB2312" w:eastAsia="仿宋_GB2312" w:hint="eastAsia"/>
          <w:sz w:val="36"/>
          <w:szCs w:val="36"/>
        </w:rPr>
        <w:t>专用存款账户余额接近风险保证金最低比例时，存管银行应当向</w:t>
      </w:r>
      <w:r>
        <w:rPr>
          <w:rFonts w:ascii="仿宋_GB2312" w:eastAsia="仿宋_GB2312"/>
          <w:sz w:val="36"/>
          <w:szCs w:val="36"/>
        </w:rPr>
        <w:t>养老机构进行预警</w:t>
      </w:r>
      <w:r>
        <w:rPr>
          <w:rFonts w:ascii="仿宋_GB2312" w:eastAsia="仿宋_GB2312" w:hint="eastAsia"/>
          <w:sz w:val="36"/>
          <w:szCs w:val="36"/>
        </w:rPr>
        <w:t>。</w:t>
      </w:r>
      <w:bookmarkStart w:id="0" w:name="_GoBack"/>
      <w:bookmarkEnd w:id="0"/>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lastRenderedPageBreak/>
        <w:t>（四）动态调整。</w:t>
      </w:r>
      <w:r w:rsidRPr="00C05398">
        <w:rPr>
          <w:rFonts w:ascii="仿宋_GB2312" w:eastAsia="仿宋_GB2312" w:hint="eastAsia"/>
          <w:sz w:val="36"/>
          <w:szCs w:val="36"/>
        </w:rPr>
        <w:t>每年</w:t>
      </w:r>
      <w:r w:rsidRPr="00C05398">
        <w:rPr>
          <w:rFonts w:ascii="仿宋_GB2312" w:eastAsia="仿宋_GB2312"/>
          <w:sz w:val="36"/>
          <w:szCs w:val="36"/>
        </w:rPr>
        <w:t>3</w:t>
      </w:r>
      <w:r w:rsidRPr="00C05398">
        <w:rPr>
          <w:rFonts w:ascii="仿宋_GB2312" w:eastAsia="仿宋_GB2312" w:hint="eastAsia"/>
          <w:sz w:val="36"/>
          <w:szCs w:val="36"/>
        </w:rPr>
        <w:t>月</w:t>
      </w:r>
      <w:r w:rsidRPr="00C05398">
        <w:rPr>
          <w:rFonts w:ascii="仿宋_GB2312" w:eastAsia="仿宋_GB2312" w:hint="eastAsia"/>
          <w:sz w:val="36"/>
          <w:szCs w:val="36"/>
        </w:rPr>
        <w:t>31</w:t>
      </w:r>
      <w:r w:rsidRPr="00C05398">
        <w:rPr>
          <w:rFonts w:ascii="仿宋_GB2312" w:eastAsia="仿宋_GB2312" w:hint="eastAsia"/>
          <w:sz w:val="36"/>
          <w:szCs w:val="36"/>
        </w:rPr>
        <w:t>日前，</w:t>
      </w:r>
      <w:r>
        <w:rPr>
          <w:rFonts w:ascii="仿宋_GB2312" w:eastAsia="仿宋_GB2312" w:hint="eastAsia"/>
          <w:sz w:val="36"/>
          <w:szCs w:val="36"/>
        </w:rPr>
        <w:t>养老机构向备案民政部门报送会计师事务所出具的本机构上年度财务审计报告（含固定资产净额），并重新核算“近三年预收费总额”具体金额。备案民政部门将重新核定的金额提供给存管银行，存管银行据此调整风险保证金最低数额。</w:t>
      </w:r>
    </w:p>
    <w:p w:rsidR="006F3B4B" w:rsidRDefault="009963BD">
      <w:pPr>
        <w:ind w:firstLineChars="200" w:firstLine="720"/>
        <w:rPr>
          <w:rFonts w:ascii="黑体" w:eastAsia="黑体" w:hAnsi="黑体"/>
          <w:sz w:val="36"/>
          <w:szCs w:val="36"/>
        </w:rPr>
      </w:pPr>
      <w:r>
        <w:rPr>
          <w:rFonts w:ascii="黑体" w:eastAsia="黑体" w:hAnsi="黑体" w:hint="eastAsia"/>
          <w:sz w:val="36"/>
          <w:szCs w:val="36"/>
        </w:rPr>
        <w:t>三、资金支用</w:t>
      </w:r>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t>（一）专户资金使用。</w:t>
      </w:r>
      <w:r>
        <w:rPr>
          <w:rFonts w:ascii="仿宋_GB2312" w:eastAsia="仿宋_GB2312" w:hint="eastAsia"/>
          <w:sz w:val="36"/>
          <w:szCs w:val="36"/>
        </w:rPr>
        <w:t>养老机构支用存管资金应当符合《吉林省养老机构预收费监管办法（试行）》中第十条、</w:t>
      </w:r>
      <w:r>
        <w:rPr>
          <w:rFonts w:ascii="仿宋_GB2312" w:eastAsia="仿宋_GB2312"/>
          <w:sz w:val="36"/>
          <w:szCs w:val="36"/>
        </w:rPr>
        <w:t>第十一条</w:t>
      </w:r>
      <w:r>
        <w:rPr>
          <w:rFonts w:ascii="仿宋_GB2312" w:eastAsia="仿宋_GB2312" w:hint="eastAsia"/>
          <w:sz w:val="36"/>
          <w:szCs w:val="36"/>
        </w:rPr>
        <w:t>。其中，会员费支出要严格执行《吉林省养老机构预收费监管办法（试行）》第十二条相关规定，且不得用于支付养老服务费、不得与押金用途相混。</w:t>
      </w:r>
      <w:r w:rsidRPr="00C05398">
        <w:rPr>
          <w:rFonts w:ascii="仿宋_GB2312" w:eastAsia="仿宋_GB2312" w:hint="eastAsia"/>
          <w:sz w:val="36"/>
          <w:szCs w:val="36"/>
        </w:rPr>
        <w:t>三方存管协议原则上应当明确会员费具体的支出范围。</w:t>
      </w:r>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t>（二）日常支用。</w:t>
      </w:r>
      <w:r>
        <w:rPr>
          <w:rFonts w:ascii="仿宋_GB2312" w:eastAsia="仿宋_GB2312" w:hint="eastAsia"/>
          <w:sz w:val="36"/>
          <w:szCs w:val="36"/>
        </w:rPr>
        <w:t>无资金异常流动情况下，养老机构通过养老机构预收费账户管理系统发起用款申请，填写资金用途说明，上</w:t>
      </w:r>
      <w:proofErr w:type="gramStart"/>
      <w:r>
        <w:rPr>
          <w:rFonts w:ascii="仿宋_GB2312" w:eastAsia="仿宋_GB2312" w:hint="eastAsia"/>
          <w:sz w:val="36"/>
          <w:szCs w:val="36"/>
        </w:rPr>
        <w:t>传有效</w:t>
      </w:r>
      <w:proofErr w:type="gramEnd"/>
      <w:r>
        <w:rPr>
          <w:rFonts w:ascii="仿宋_GB2312" w:eastAsia="仿宋_GB2312" w:hint="eastAsia"/>
          <w:sz w:val="36"/>
          <w:szCs w:val="36"/>
        </w:rPr>
        <w:t>凭证。</w:t>
      </w:r>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t>（三）异常</w:t>
      </w:r>
      <w:r>
        <w:rPr>
          <w:rFonts w:ascii="楷体_GB2312" w:eastAsia="楷体_GB2312"/>
          <w:sz w:val="36"/>
          <w:szCs w:val="36"/>
        </w:rPr>
        <w:t>流动情形</w:t>
      </w:r>
      <w:r>
        <w:rPr>
          <w:rFonts w:ascii="楷体_GB2312" w:eastAsia="楷体_GB2312" w:hint="eastAsia"/>
          <w:sz w:val="36"/>
          <w:szCs w:val="36"/>
        </w:rPr>
        <w:t>。</w:t>
      </w:r>
      <w:r>
        <w:rPr>
          <w:rFonts w:ascii="仿宋_GB2312" w:eastAsia="仿宋_GB2312" w:hint="eastAsia"/>
          <w:sz w:val="36"/>
          <w:szCs w:val="36"/>
        </w:rPr>
        <w:t>养老机构专用</w:t>
      </w:r>
      <w:r>
        <w:rPr>
          <w:rFonts w:ascii="仿宋_GB2312" w:eastAsia="仿宋_GB2312"/>
          <w:sz w:val="36"/>
          <w:szCs w:val="36"/>
        </w:rPr>
        <w:t>存款账户资金出现以下情形之一的，可判定为资金异常流动：</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1.</w:t>
      </w:r>
      <w:r>
        <w:rPr>
          <w:rFonts w:ascii="仿宋_GB2312" w:eastAsia="仿宋_GB2312" w:hint="eastAsia"/>
          <w:sz w:val="36"/>
          <w:szCs w:val="36"/>
        </w:rPr>
        <w:t>提现</w:t>
      </w:r>
      <w:r>
        <w:rPr>
          <w:rFonts w:ascii="仿宋_GB2312" w:eastAsia="仿宋_GB2312"/>
          <w:sz w:val="36"/>
          <w:szCs w:val="36"/>
        </w:rPr>
        <w:t>；</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2.</w:t>
      </w:r>
      <w:r>
        <w:rPr>
          <w:rFonts w:ascii="仿宋_GB2312" w:eastAsia="仿宋_GB2312" w:hint="eastAsia"/>
          <w:sz w:val="36"/>
          <w:szCs w:val="36"/>
        </w:rPr>
        <w:t>转入</w:t>
      </w:r>
      <w:r>
        <w:rPr>
          <w:rFonts w:ascii="仿宋_GB2312" w:eastAsia="仿宋_GB2312"/>
          <w:sz w:val="36"/>
          <w:szCs w:val="36"/>
        </w:rPr>
        <w:t>与资金规定用途明显无关的个人账户、企业（</w:t>
      </w:r>
      <w:r>
        <w:rPr>
          <w:rFonts w:ascii="仿宋_GB2312" w:eastAsia="仿宋_GB2312" w:hint="eastAsia"/>
          <w:sz w:val="36"/>
          <w:szCs w:val="36"/>
        </w:rPr>
        <w:t>组织</w:t>
      </w:r>
      <w:r>
        <w:rPr>
          <w:rFonts w:ascii="仿宋_GB2312" w:eastAsia="仿宋_GB2312"/>
          <w:sz w:val="36"/>
          <w:szCs w:val="36"/>
        </w:rPr>
        <w:t>）</w:t>
      </w:r>
      <w:r>
        <w:rPr>
          <w:rFonts w:ascii="仿宋_GB2312" w:eastAsia="仿宋_GB2312" w:hint="eastAsia"/>
          <w:sz w:val="36"/>
          <w:szCs w:val="36"/>
        </w:rPr>
        <w:t>账户</w:t>
      </w:r>
      <w:r>
        <w:rPr>
          <w:rFonts w:ascii="仿宋_GB2312" w:eastAsia="仿宋_GB2312"/>
          <w:sz w:val="36"/>
          <w:szCs w:val="36"/>
        </w:rPr>
        <w:t>或其他支付平台；</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lastRenderedPageBreak/>
        <w:t>3.</w:t>
      </w:r>
      <w:r>
        <w:rPr>
          <w:rFonts w:ascii="仿宋_GB2312" w:eastAsia="仿宋_GB2312" w:hint="eastAsia"/>
          <w:sz w:val="36"/>
          <w:szCs w:val="36"/>
        </w:rPr>
        <w:t>押金</w:t>
      </w:r>
      <w:r>
        <w:rPr>
          <w:rFonts w:ascii="仿宋_GB2312" w:eastAsia="仿宋_GB2312"/>
          <w:sz w:val="36"/>
          <w:szCs w:val="36"/>
        </w:rPr>
        <w:t>当日支出金额超过人民币</w:t>
      </w:r>
      <w:r>
        <w:rPr>
          <w:rFonts w:ascii="仿宋_GB2312" w:eastAsia="仿宋_GB2312" w:hint="eastAsia"/>
          <w:sz w:val="36"/>
          <w:szCs w:val="36"/>
        </w:rPr>
        <w:t>5</w:t>
      </w:r>
      <w:r>
        <w:rPr>
          <w:rFonts w:ascii="仿宋_GB2312" w:eastAsia="仿宋_GB2312" w:hint="eastAsia"/>
          <w:sz w:val="36"/>
          <w:szCs w:val="36"/>
        </w:rPr>
        <w:t>万元</w:t>
      </w:r>
      <w:r>
        <w:rPr>
          <w:rFonts w:ascii="仿宋_GB2312" w:eastAsia="仿宋_GB2312"/>
          <w:sz w:val="36"/>
          <w:szCs w:val="36"/>
        </w:rPr>
        <w:t>，</w:t>
      </w:r>
      <w:r>
        <w:rPr>
          <w:rFonts w:ascii="仿宋_GB2312" w:eastAsia="仿宋_GB2312" w:hint="eastAsia"/>
          <w:sz w:val="36"/>
          <w:szCs w:val="36"/>
        </w:rPr>
        <w:t>10</w:t>
      </w:r>
      <w:r>
        <w:rPr>
          <w:rFonts w:ascii="仿宋_GB2312" w:eastAsia="仿宋_GB2312" w:hint="eastAsia"/>
          <w:sz w:val="36"/>
          <w:szCs w:val="36"/>
        </w:rPr>
        <w:t>日</w:t>
      </w:r>
      <w:r>
        <w:rPr>
          <w:rFonts w:ascii="仿宋_GB2312" w:eastAsia="仿宋_GB2312"/>
          <w:sz w:val="36"/>
          <w:szCs w:val="36"/>
        </w:rPr>
        <w:t>内累计支出金额超过人民币</w:t>
      </w:r>
      <w:r>
        <w:rPr>
          <w:rFonts w:ascii="仿宋_GB2312" w:eastAsia="仿宋_GB2312" w:hint="eastAsia"/>
          <w:sz w:val="36"/>
          <w:szCs w:val="36"/>
        </w:rPr>
        <w:t>20</w:t>
      </w:r>
      <w:r>
        <w:rPr>
          <w:rFonts w:ascii="仿宋_GB2312" w:eastAsia="仿宋_GB2312" w:hint="eastAsia"/>
          <w:sz w:val="36"/>
          <w:szCs w:val="36"/>
        </w:rPr>
        <w:t>万元</w:t>
      </w:r>
      <w:r>
        <w:rPr>
          <w:rFonts w:ascii="仿宋_GB2312" w:eastAsia="仿宋_GB2312"/>
          <w:sz w:val="36"/>
          <w:szCs w:val="36"/>
        </w:rPr>
        <w:t>，或</w:t>
      </w:r>
      <w:r>
        <w:rPr>
          <w:rFonts w:ascii="仿宋_GB2312" w:eastAsia="仿宋_GB2312" w:hint="eastAsia"/>
          <w:sz w:val="36"/>
          <w:szCs w:val="36"/>
        </w:rPr>
        <w:t>30</w:t>
      </w:r>
      <w:r>
        <w:rPr>
          <w:rFonts w:ascii="仿宋_GB2312" w:eastAsia="仿宋_GB2312" w:hint="eastAsia"/>
          <w:sz w:val="36"/>
          <w:szCs w:val="36"/>
        </w:rPr>
        <w:t>日</w:t>
      </w:r>
      <w:r>
        <w:rPr>
          <w:rFonts w:ascii="仿宋_GB2312" w:eastAsia="仿宋_GB2312"/>
          <w:sz w:val="36"/>
          <w:szCs w:val="36"/>
        </w:rPr>
        <w:t>内支出金额超过入住机构老年人缴纳押金总额的</w:t>
      </w:r>
      <w:r>
        <w:rPr>
          <w:rFonts w:ascii="仿宋_GB2312" w:eastAsia="仿宋_GB2312" w:hint="eastAsia"/>
          <w:sz w:val="36"/>
          <w:szCs w:val="36"/>
        </w:rPr>
        <w:t>20%</w:t>
      </w:r>
      <w:r>
        <w:rPr>
          <w:rFonts w:ascii="仿宋_GB2312" w:eastAsia="仿宋_GB2312" w:hint="eastAsia"/>
          <w:sz w:val="36"/>
          <w:szCs w:val="36"/>
        </w:rPr>
        <w:t>；</w:t>
      </w:r>
    </w:p>
    <w:p w:rsidR="006F3B4B" w:rsidRDefault="009963BD">
      <w:pPr>
        <w:ind w:firstLineChars="200" w:firstLine="720"/>
        <w:rPr>
          <w:rFonts w:ascii="仿宋_GB2312" w:eastAsia="仿宋_GB2312"/>
          <w:sz w:val="36"/>
          <w:szCs w:val="36"/>
        </w:rPr>
      </w:pPr>
      <w:r>
        <w:rPr>
          <w:rFonts w:ascii="仿宋_GB2312" w:eastAsia="仿宋_GB2312"/>
          <w:sz w:val="36"/>
          <w:szCs w:val="36"/>
        </w:rPr>
        <w:t>4.</w:t>
      </w:r>
      <w:r>
        <w:rPr>
          <w:rFonts w:ascii="仿宋_GB2312" w:eastAsia="仿宋_GB2312" w:hint="eastAsia"/>
          <w:sz w:val="36"/>
          <w:szCs w:val="36"/>
        </w:rPr>
        <w:t>会员费</w:t>
      </w:r>
      <w:r>
        <w:rPr>
          <w:rFonts w:ascii="仿宋_GB2312" w:eastAsia="仿宋_GB2312"/>
          <w:sz w:val="36"/>
          <w:szCs w:val="36"/>
        </w:rPr>
        <w:t>余额达到风险保证金规定留存比例；</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5.</w:t>
      </w:r>
      <w:r>
        <w:rPr>
          <w:rFonts w:ascii="仿宋_GB2312" w:eastAsia="仿宋_GB2312" w:hint="eastAsia"/>
          <w:sz w:val="36"/>
          <w:szCs w:val="36"/>
        </w:rPr>
        <w:t>发生</w:t>
      </w:r>
      <w:r>
        <w:rPr>
          <w:rFonts w:ascii="仿宋_GB2312" w:eastAsia="仿宋_GB2312"/>
          <w:sz w:val="36"/>
          <w:szCs w:val="36"/>
        </w:rPr>
        <w:t>大额、</w:t>
      </w:r>
      <w:proofErr w:type="gramStart"/>
      <w:r>
        <w:rPr>
          <w:rFonts w:ascii="仿宋_GB2312" w:eastAsia="仿宋_GB2312"/>
          <w:sz w:val="36"/>
          <w:szCs w:val="36"/>
        </w:rPr>
        <w:t>频繁资金</w:t>
      </w:r>
      <w:proofErr w:type="gramEnd"/>
      <w:r>
        <w:rPr>
          <w:rFonts w:ascii="仿宋_GB2312" w:eastAsia="仿宋_GB2312"/>
          <w:sz w:val="36"/>
          <w:szCs w:val="36"/>
        </w:rPr>
        <w:t>往来等资</w:t>
      </w:r>
      <w:r>
        <w:rPr>
          <w:rFonts w:ascii="仿宋_GB2312" w:eastAsia="仿宋_GB2312"/>
          <w:sz w:val="36"/>
          <w:szCs w:val="36"/>
        </w:rPr>
        <w:t>金异常情况；</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6.</w:t>
      </w:r>
      <w:r>
        <w:rPr>
          <w:rFonts w:ascii="仿宋_GB2312" w:eastAsia="仿宋_GB2312" w:hint="eastAsia"/>
          <w:sz w:val="36"/>
          <w:szCs w:val="36"/>
        </w:rPr>
        <w:t>符合</w:t>
      </w:r>
      <w:r>
        <w:rPr>
          <w:rFonts w:ascii="仿宋_GB2312" w:eastAsia="仿宋_GB2312"/>
          <w:sz w:val="36"/>
          <w:szCs w:val="36"/>
        </w:rPr>
        <w:t>金融监管、防范非法集资相关政策规定的</w:t>
      </w:r>
      <w:r>
        <w:rPr>
          <w:rFonts w:ascii="仿宋_GB2312" w:eastAsia="仿宋_GB2312" w:hint="eastAsia"/>
          <w:sz w:val="36"/>
          <w:szCs w:val="36"/>
        </w:rPr>
        <w:t>其他</w:t>
      </w:r>
      <w:r>
        <w:rPr>
          <w:rFonts w:ascii="仿宋_GB2312" w:eastAsia="仿宋_GB2312"/>
          <w:sz w:val="36"/>
          <w:szCs w:val="36"/>
        </w:rPr>
        <w:t>情形。</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上述</w:t>
      </w:r>
      <w:r>
        <w:rPr>
          <w:rFonts w:ascii="仿宋_GB2312" w:eastAsia="仿宋_GB2312"/>
          <w:sz w:val="36"/>
          <w:szCs w:val="36"/>
        </w:rPr>
        <w:t>规定资金异常流动</w:t>
      </w:r>
      <w:r>
        <w:rPr>
          <w:rFonts w:ascii="仿宋_GB2312" w:eastAsia="仿宋_GB2312" w:hint="eastAsia"/>
          <w:sz w:val="36"/>
          <w:szCs w:val="36"/>
        </w:rPr>
        <w:t>情况</w:t>
      </w:r>
      <w:r>
        <w:rPr>
          <w:rFonts w:ascii="仿宋_GB2312" w:eastAsia="仿宋_GB2312"/>
          <w:sz w:val="36"/>
          <w:szCs w:val="36"/>
        </w:rPr>
        <w:t>的具体限额和频次，可</w:t>
      </w:r>
      <w:r>
        <w:rPr>
          <w:rFonts w:ascii="仿宋_GB2312" w:eastAsia="仿宋_GB2312" w:hint="eastAsia"/>
          <w:sz w:val="36"/>
          <w:szCs w:val="36"/>
        </w:rPr>
        <w:t>由</w:t>
      </w:r>
      <w:r>
        <w:rPr>
          <w:rFonts w:ascii="仿宋_GB2312" w:eastAsia="仿宋_GB2312"/>
          <w:sz w:val="36"/>
          <w:szCs w:val="36"/>
        </w:rPr>
        <w:t>市民政部门</w:t>
      </w:r>
      <w:proofErr w:type="gramStart"/>
      <w:r>
        <w:rPr>
          <w:rFonts w:ascii="仿宋_GB2312" w:eastAsia="仿宋_GB2312" w:hint="eastAsia"/>
          <w:sz w:val="36"/>
          <w:szCs w:val="36"/>
        </w:rPr>
        <w:t>商金融</w:t>
      </w:r>
      <w:proofErr w:type="gramEnd"/>
      <w:r>
        <w:rPr>
          <w:rFonts w:ascii="仿宋_GB2312" w:eastAsia="仿宋_GB2312"/>
          <w:sz w:val="36"/>
          <w:szCs w:val="36"/>
        </w:rPr>
        <w:t>监管部门，结合我市养老机构床位规模等情况予以</w:t>
      </w:r>
      <w:r>
        <w:rPr>
          <w:rFonts w:ascii="仿宋_GB2312" w:eastAsia="仿宋_GB2312" w:hint="eastAsia"/>
          <w:sz w:val="36"/>
          <w:szCs w:val="36"/>
        </w:rPr>
        <w:t>调整</w:t>
      </w:r>
      <w:r>
        <w:rPr>
          <w:rFonts w:ascii="仿宋_GB2312" w:eastAsia="仿宋_GB2312"/>
          <w:sz w:val="36"/>
          <w:szCs w:val="36"/>
        </w:rPr>
        <w:t>和明确。</w:t>
      </w:r>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t>（四）异常处置。</w:t>
      </w:r>
      <w:r>
        <w:rPr>
          <w:rFonts w:ascii="仿宋_GB2312" w:eastAsia="仿宋_GB2312" w:hint="eastAsia"/>
          <w:sz w:val="36"/>
          <w:szCs w:val="36"/>
        </w:rPr>
        <w:t>专用存款账户</w:t>
      </w:r>
      <w:r>
        <w:rPr>
          <w:rFonts w:ascii="仿宋_GB2312" w:eastAsia="仿宋_GB2312"/>
          <w:sz w:val="36"/>
          <w:szCs w:val="36"/>
        </w:rPr>
        <w:t>出现资金异常流动、账户余额达到风险保证金最低比例时，应按</w:t>
      </w:r>
      <w:r>
        <w:rPr>
          <w:rFonts w:ascii="仿宋_GB2312" w:eastAsia="仿宋_GB2312" w:hint="eastAsia"/>
          <w:sz w:val="36"/>
          <w:szCs w:val="36"/>
        </w:rPr>
        <w:t>以下规定</w:t>
      </w:r>
      <w:r>
        <w:rPr>
          <w:rFonts w:ascii="仿宋_GB2312" w:eastAsia="仿宋_GB2312"/>
          <w:sz w:val="36"/>
          <w:szCs w:val="36"/>
        </w:rPr>
        <w:t>处理：</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1.</w:t>
      </w:r>
      <w:r>
        <w:rPr>
          <w:rFonts w:ascii="仿宋_GB2312" w:eastAsia="仿宋_GB2312" w:hint="eastAsia"/>
          <w:sz w:val="36"/>
          <w:szCs w:val="36"/>
        </w:rPr>
        <w:t>提示。存管</w:t>
      </w:r>
      <w:r>
        <w:rPr>
          <w:rFonts w:ascii="仿宋_GB2312" w:eastAsia="仿宋_GB2312"/>
          <w:sz w:val="36"/>
          <w:szCs w:val="36"/>
        </w:rPr>
        <w:t>银行应</w:t>
      </w:r>
      <w:r>
        <w:rPr>
          <w:rFonts w:ascii="仿宋_GB2312" w:eastAsia="仿宋_GB2312" w:hint="eastAsia"/>
          <w:sz w:val="36"/>
          <w:szCs w:val="36"/>
        </w:rPr>
        <w:t>向养老机构进行预警，并向备案民政部门</w:t>
      </w:r>
      <w:proofErr w:type="gramStart"/>
      <w:r>
        <w:rPr>
          <w:rFonts w:ascii="仿宋_GB2312" w:eastAsia="仿宋_GB2312" w:hint="eastAsia"/>
          <w:sz w:val="36"/>
          <w:szCs w:val="36"/>
        </w:rPr>
        <w:t>作出</w:t>
      </w:r>
      <w:proofErr w:type="gramEnd"/>
      <w:r>
        <w:rPr>
          <w:rFonts w:ascii="仿宋_GB2312" w:eastAsia="仿宋_GB2312" w:hint="eastAsia"/>
          <w:sz w:val="36"/>
          <w:szCs w:val="36"/>
        </w:rPr>
        <w:t>风险提示。</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2</w:t>
      </w:r>
      <w:r>
        <w:rPr>
          <w:rFonts w:ascii="仿宋_GB2312" w:eastAsia="仿宋_GB2312" w:hint="eastAsia"/>
          <w:sz w:val="36"/>
          <w:szCs w:val="36"/>
        </w:rPr>
        <w:t>.</w:t>
      </w:r>
      <w:r>
        <w:rPr>
          <w:rFonts w:ascii="仿宋_GB2312" w:eastAsia="仿宋_GB2312" w:hint="eastAsia"/>
          <w:sz w:val="36"/>
          <w:szCs w:val="36"/>
        </w:rPr>
        <w:t>审核。养老机构应提供相关材料至备案民政部门进行审核。备案民政部门根据审核结果，向存管银行出具资金支出的意见。</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3</w:t>
      </w:r>
      <w:r>
        <w:rPr>
          <w:rFonts w:ascii="仿宋_GB2312" w:eastAsia="仿宋_GB2312" w:hint="eastAsia"/>
          <w:sz w:val="36"/>
          <w:szCs w:val="36"/>
        </w:rPr>
        <w:t>.</w:t>
      </w:r>
      <w:r>
        <w:rPr>
          <w:rFonts w:ascii="仿宋_GB2312" w:eastAsia="仿宋_GB2312" w:hint="eastAsia"/>
          <w:sz w:val="36"/>
          <w:szCs w:val="36"/>
        </w:rPr>
        <w:t>处理</w:t>
      </w:r>
      <w:r>
        <w:rPr>
          <w:rFonts w:ascii="仿宋_GB2312" w:eastAsia="仿宋_GB2312"/>
          <w:sz w:val="36"/>
          <w:szCs w:val="36"/>
        </w:rPr>
        <w:t>。</w:t>
      </w:r>
      <w:r>
        <w:rPr>
          <w:rFonts w:ascii="仿宋_GB2312" w:eastAsia="仿宋_GB2312" w:hint="eastAsia"/>
          <w:sz w:val="36"/>
          <w:szCs w:val="36"/>
        </w:rPr>
        <w:t>存管</w:t>
      </w:r>
      <w:r>
        <w:rPr>
          <w:rFonts w:ascii="仿宋_GB2312" w:eastAsia="仿宋_GB2312"/>
          <w:sz w:val="36"/>
          <w:szCs w:val="36"/>
        </w:rPr>
        <w:t>银行</w:t>
      </w:r>
      <w:r>
        <w:rPr>
          <w:rFonts w:ascii="仿宋_GB2312" w:eastAsia="仿宋_GB2312" w:hint="eastAsia"/>
          <w:sz w:val="36"/>
          <w:szCs w:val="36"/>
        </w:rPr>
        <w:t>综合</w:t>
      </w:r>
      <w:r>
        <w:rPr>
          <w:rFonts w:ascii="仿宋_GB2312" w:eastAsia="仿宋_GB2312"/>
          <w:sz w:val="36"/>
          <w:szCs w:val="36"/>
        </w:rPr>
        <w:t>民政部门出具的资金支出</w:t>
      </w:r>
      <w:r>
        <w:rPr>
          <w:rFonts w:ascii="仿宋_GB2312" w:eastAsia="仿宋_GB2312" w:hint="eastAsia"/>
          <w:sz w:val="36"/>
          <w:szCs w:val="36"/>
        </w:rPr>
        <w:t>的</w:t>
      </w:r>
      <w:r>
        <w:rPr>
          <w:rFonts w:ascii="仿宋_GB2312" w:eastAsia="仿宋_GB2312"/>
          <w:sz w:val="36"/>
          <w:szCs w:val="36"/>
        </w:rPr>
        <w:t>意见</w:t>
      </w:r>
      <w:r>
        <w:rPr>
          <w:rFonts w:ascii="仿宋_GB2312" w:eastAsia="仿宋_GB2312" w:hint="eastAsia"/>
          <w:sz w:val="36"/>
          <w:szCs w:val="36"/>
        </w:rPr>
        <w:t>和金融</w:t>
      </w:r>
      <w:r>
        <w:rPr>
          <w:rFonts w:ascii="仿宋_GB2312" w:eastAsia="仿宋_GB2312"/>
          <w:sz w:val="36"/>
          <w:szCs w:val="36"/>
        </w:rPr>
        <w:t>监管</w:t>
      </w:r>
      <w:r>
        <w:rPr>
          <w:rFonts w:ascii="仿宋_GB2312" w:eastAsia="仿宋_GB2312" w:hint="eastAsia"/>
          <w:sz w:val="36"/>
          <w:szCs w:val="36"/>
        </w:rPr>
        <w:t>相关规定</w:t>
      </w:r>
      <w:r>
        <w:rPr>
          <w:rFonts w:ascii="仿宋_GB2312" w:eastAsia="仿宋_GB2312"/>
          <w:sz w:val="36"/>
          <w:szCs w:val="36"/>
        </w:rPr>
        <w:t>，</w:t>
      </w:r>
      <w:proofErr w:type="gramStart"/>
      <w:r>
        <w:rPr>
          <w:rFonts w:ascii="仿宋_GB2312" w:eastAsia="仿宋_GB2312" w:hint="eastAsia"/>
          <w:sz w:val="36"/>
          <w:szCs w:val="36"/>
        </w:rPr>
        <w:t>作出</w:t>
      </w:r>
      <w:proofErr w:type="gramEnd"/>
      <w:r>
        <w:rPr>
          <w:rFonts w:ascii="仿宋_GB2312" w:eastAsia="仿宋_GB2312" w:hint="eastAsia"/>
          <w:sz w:val="36"/>
          <w:szCs w:val="36"/>
        </w:rPr>
        <w:t>决定。民政部门或存管银行发现涉嫌非法集资的，要将相关线索及时报送所在地防范处置非法集资牵头部门。存管银行根据</w:t>
      </w:r>
      <w:r>
        <w:rPr>
          <w:rFonts w:ascii="仿宋_GB2312" w:eastAsia="仿宋_GB2312" w:hint="eastAsia"/>
          <w:sz w:val="36"/>
          <w:szCs w:val="36"/>
        </w:rPr>
        <w:lastRenderedPageBreak/>
        <w:t>法律规定和存管协议约定，对专用存款账户采取相应限制措施。</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4.</w:t>
      </w:r>
      <w:r>
        <w:rPr>
          <w:rFonts w:ascii="仿宋_GB2312" w:eastAsia="仿宋_GB2312" w:hint="eastAsia"/>
          <w:sz w:val="36"/>
          <w:szCs w:val="36"/>
        </w:rPr>
        <w:t>退费</w:t>
      </w:r>
      <w:r>
        <w:rPr>
          <w:rFonts w:ascii="仿宋_GB2312" w:eastAsia="仿宋_GB2312" w:hint="eastAsia"/>
          <w:sz w:val="36"/>
          <w:szCs w:val="36"/>
        </w:rPr>
        <w:t>。</w:t>
      </w:r>
      <w:r>
        <w:rPr>
          <w:rFonts w:ascii="仿宋_GB2312" w:eastAsia="仿宋_GB2312" w:hint="eastAsia"/>
          <w:sz w:val="36"/>
          <w:szCs w:val="36"/>
        </w:rPr>
        <w:t>养老机构出现资金异常流动期间，如需办理退费的，养老机构通过养老机构预收费账户管理系统发起申请，上</w:t>
      </w:r>
      <w:proofErr w:type="gramStart"/>
      <w:r>
        <w:rPr>
          <w:rFonts w:ascii="仿宋_GB2312" w:eastAsia="仿宋_GB2312" w:hint="eastAsia"/>
          <w:sz w:val="36"/>
          <w:szCs w:val="36"/>
        </w:rPr>
        <w:t>传有效</w:t>
      </w:r>
      <w:proofErr w:type="gramEnd"/>
      <w:r>
        <w:rPr>
          <w:rFonts w:ascii="仿宋_GB2312" w:eastAsia="仿宋_GB2312" w:hint="eastAsia"/>
          <w:sz w:val="36"/>
          <w:szCs w:val="36"/>
        </w:rPr>
        <w:t>凭证，经备案民政部门审核通过，进行资金划拨。</w:t>
      </w:r>
    </w:p>
    <w:p w:rsidR="006F3B4B" w:rsidRDefault="009963BD">
      <w:pPr>
        <w:ind w:firstLineChars="200" w:firstLine="720"/>
        <w:rPr>
          <w:rFonts w:ascii="黑体" w:eastAsia="黑体" w:hAnsi="黑体"/>
          <w:sz w:val="36"/>
          <w:szCs w:val="36"/>
        </w:rPr>
      </w:pPr>
      <w:r>
        <w:rPr>
          <w:rFonts w:ascii="黑体" w:eastAsia="黑体" w:hAnsi="黑体" w:hint="eastAsia"/>
          <w:sz w:val="36"/>
          <w:szCs w:val="36"/>
        </w:rPr>
        <w:t>四、专用存款账户撤销与变更</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养老机构因停业、歇业等原因暂停、终止服务，或变更存管银行，需撤销专用存款账户的，应当向备案民政部门提交书面申</w:t>
      </w:r>
      <w:r>
        <w:rPr>
          <w:rFonts w:ascii="仿宋_GB2312" w:eastAsia="仿宋_GB2312" w:hint="eastAsia"/>
          <w:sz w:val="36"/>
          <w:szCs w:val="36"/>
        </w:rPr>
        <w:t>请和资金处置说明，依法承担经营主体责任。备案民政部门同意撤销专用存款账户的，出具同意撤销专用存款账户的书面材料，存管银行方可解除账户监管，并办理资金退回手续。</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撤销后变更存管银行重新开设专用存款账户的，养老机构应当及时报送至备案民政部门。</w:t>
      </w:r>
    </w:p>
    <w:p w:rsidR="006F3B4B" w:rsidRDefault="009963BD">
      <w:pPr>
        <w:ind w:firstLineChars="200" w:firstLine="720"/>
        <w:rPr>
          <w:rFonts w:ascii="黑体" w:eastAsia="黑体" w:hAnsi="黑体"/>
          <w:sz w:val="36"/>
          <w:szCs w:val="36"/>
        </w:rPr>
      </w:pPr>
      <w:r>
        <w:rPr>
          <w:rFonts w:ascii="黑体" w:eastAsia="黑体" w:hAnsi="黑体" w:hint="eastAsia"/>
          <w:sz w:val="36"/>
          <w:szCs w:val="36"/>
        </w:rPr>
        <w:t>五、加强管理监督</w:t>
      </w:r>
    </w:p>
    <w:p w:rsidR="006F3B4B" w:rsidRDefault="009963BD">
      <w:pPr>
        <w:ind w:firstLineChars="200" w:firstLine="720"/>
        <w:rPr>
          <w:rFonts w:ascii="黑体" w:eastAsia="黑体" w:hAnsi="黑体"/>
          <w:sz w:val="36"/>
          <w:szCs w:val="36"/>
        </w:rPr>
      </w:pPr>
      <w:r>
        <w:rPr>
          <w:rFonts w:ascii="楷体_GB2312" w:eastAsia="楷体_GB2312" w:hint="eastAsia"/>
          <w:sz w:val="36"/>
          <w:szCs w:val="36"/>
        </w:rPr>
        <w:t>（一）落实主体责任。</w:t>
      </w:r>
      <w:r>
        <w:rPr>
          <w:rFonts w:ascii="仿宋_GB2312" w:eastAsia="仿宋_GB2312" w:hint="eastAsia"/>
          <w:sz w:val="36"/>
          <w:szCs w:val="36"/>
        </w:rPr>
        <w:t>养老机构应当规范开展预收费行为，自觉接受服务对象、职能部门和社会公众的监督。常态</w:t>
      </w:r>
      <w:proofErr w:type="gramStart"/>
      <w:r>
        <w:rPr>
          <w:rFonts w:ascii="仿宋_GB2312" w:eastAsia="仿宋_GB2312" w:hint="eastAsia"/>
          <w:sz w:val="36"/>
          <w:szCs w:val="36"/>
        </w:rPr>
        <w:t>化开展</w:t>
      </w:r>
      <w:proofErr w:type="gramEnd"/>
      <w:r>
        <w:rPr>
          <w:rFonts w:ascii="仿宋_GB2312" w:eastAsia="仿宋_GB2312" w:hint="eastAsia"/>
          <w:sz w:val="36"/>
          <w:szCs w:val="36"/>
        </w:rPr>
        <w:t>防范非法集资的宣传，不得作虚假或者引人误解的宣传，不得以承诺还本付息、给予其他投资回报等方式，诱导老年人或者其代理人交纳预收费。不得打着销售养生养老</w:t>
      </w:r>
      <w:r>
        <w:rPr>
          <w:rFonts w:ascii="仿宋_GB2312" w:eastAsia="仿宋_GB2312" w:hint="eastAsia"/>
          <w:sz w:val="36"/>
          <w:szCs w:val="36"/>
        </w:rPr>
        <w:t>基地、老年公寓等旗</w:t>
      </w:r>
      <w:r>
        <w:rPr>
          <w:rFonts w:ascii="仿宋_GB2312" w:eastAsia="仿宋_GB2312" w:hint="eastAsia"/>
          <w:sz w:val="36"/>
          <w:szCs w:val="36"/>
        </w:rPr>
        <w:lastRenderedPageBreak/>
        <w:t>号或者以投资、加盟、入股养生养老基地、老年公寓等名义非法吸收公众资金。要在显著位置公开</w:t>
      </w:r>
      <w:r>
        <w:rPr>
          <w:rFonts w:ascii="仿宋_GB2312" w:eastAsia="仿宋_GB2312" w:hint="eastAsia"/>
          <w:sz w:val="36"/>
          <w:szCs w:val="36"/>
        </w:rPr>
        <w:t>12345</w:t>
      </w:r>
      <w:r>
        <w:rPr>
          <w:rFonts w:ascii="仿宋_GB2312" w:eastAsia="仿宋_GB2312" w:hint="eastAsia"/>
          <w:sz w:val="36"/>
          <w:szCs w:val="36"/>
        </w:rPr>
        <w:t>热线、吉林省非法集资举报电话</w:t>
      </w:r>
      <w:r>
        <w:rPr>
          <w:rFonts w:ascii="仿宋_GB2312" w:eastAsia="仿宋_GB2312" w:hint="eastAsia"/>
          <w:sz w:val="36"/>
          <w:szCs w:val="36"/>
        </w:rPr>
        <w:t>963099</w:t>
      </w:r>
      <w:r>
        <w:rPr>
          <w:rFonts w:ascii="仿宋_GB2312" w:eastAsia="仿宋_GB2312" w:hint="eastAsia"/>
          <w:sz w:val="36"/>
          <w:szCs w:val="36"/>
        </w:rPr>
        <w:t>等非法集资举报路径，接受社会监督。</w:t>
      </w:r>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t>（二）规范收费行为。</w:t>
      </w:r>
      <w:r>
        <w:rPr>
          <w:rFonts w:ascii="仿宋_GB2312" w:eastAsia="仿宋_GB2312" w:hint="eastAsia"/>
          <w:sz w:val="36"/>
          <w:szCs w:val="36"/>
        </w:rPr>
        <w:t>县级民政部门要牵头摸清养老机构预收费情况，鼓励辖区</w:t>
      </w:r>
      <w:r>
        <w:rPr>
          <w:rFonts w:ascii="仿宋_GB2312" w:eastAsia="仿宋_GB2312"/>
          <w:sz w:val="36"/>
          <w:szCs w:val="36"/>
        </w:rPr>
        <w:t>内</w:t>
      </w:r>
      <w:r>
        <w:rPr>
          <w:rFonts w:ascii="仿宋_GB2312" w:eastAsia="仿宋_GB2312" w:hint="eastAsia"/>
          <w:sz w:val="36"/>
          <w:szCs w:val="36"/>
        </w:rPr>
        <w:t>养老机构采用当月收取费用方式。负责办理辖区内养老机构预收费资金存管相关信息备案工作，督促养老机构落实主体责任，完善养老服务协议，公示收费信息，规范签约、履约行为，按《吉林省养老机构预收费监管办法（试行）》有关</w:t>
      </w:r>
      <w:r>
        <w:rPr>
          <w:rFonts w:ascii="仿宋_GB2312" w:eastAsia="仿宋_GB2312"/>
          <w:sz w:val="36"/>
          <w:szCs w:val="36"/>
        </w:rPr>
        <w:t>规定进一步</w:t>
      </w:r>
      <w:r>
        <w:rPr>
          <w:rFonts w:ascii="仿宋_GB2312" w:eastAsia="仿宋_GB2312" w:hint="eastAsia"/>
          <w:sz w:val="36"/>
          <w:szCs w:val="36"/>
        </w:rPr>
        <w:t>规范预收费行为。</w:t>
      </w:r>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t>（三）加强风险</w:t>
      </w:r>
      <w:proofErr w:type="gramStart"/>
      <w:r>
        <w:rPr>
          <w:rFonts w:ascii="楷体_GB2312" w:eastAsia="楷体_GB2312" w:hint="eastAsia"/>
          <w:sz w:val="36"/>
          <w:szCs w:val="36"/>
        </w:rPr>
        <w:t>研</w:t>
      </w:r>
      <w:proofErr w:type="gramEnd"/>
      <w:r>
        <w:rPr>
          <w:rFonts w:ascii="楷体_GB2312" w:eastAsia="楷体_GB2312" w:hint="eastAsia"/>
          <w:sz w:val="36"/>
          <w:szCs w:val="36"/>
        </w:rPr>
        <w:t>判。</w:t>
      </w:r>
      <w:r>
        <w:rPr>
          <w:rFonts w:ascii="仿宋_GB2312" w:eastAsia="仿宋_GB2312" w:hint="eastAsia"/>
          <w:sz w:val="36"/>
          <w:szCs w:val="36"/>
        </w:rPr>
        <w:t>各县级民政部门要牵头做好养老机构预收</w:t>
      </w:r>
      <w:proofErr w:type="gramStart"/>
      <w:r>
        <w:rPr>
          <w:rFonts w:ascii="仿宋_GB2312" w:eastAsia="仿宋_GB2312" w:hint="eastAsia"/>
          <w:sz w:val="36"/>
          <w:szCs w:val="36"/>
        </w:rPr>
        <w:t>费风险</w:t>
      </w:r>
      <w:proofErr w:type="gramEnd"/>
      <w:r>
        <w:rPr>
          <w:rFonts w:ascii="仿宋_GB2312" w:eastAsia="仿宋_GB2312" w:hint="eastAsia"/>
          <w:sz w:val="36"/>
          <w:szCs w:val="36"/>
        </w:rPr>
        <w:t>排查和监测预警，结合本地实际确定需重点关注的养老机构。畅通投诉举报渠道，做好养老机构预收费资金收缴、使用等行为过程中违法违规行为投诉的处理。对养老机构违规收取和使用预收费、无理由不退费或者拖延退费、资金异常流动等问题线索要加强互联互通和定期</w:t>
      </w:r>
      <w:proofErr w:type="gramStart"/>
      <w:r>
        <w:rPr>
          <w:rFonts w:ascii="仿宋_GB2312" w:eastAsia="仿宋_GB2312" w:hint="eastAsia"/>
          <w:sz w:val="36"/>
          <w:szCs w:val="36"/>
        </w:rPr>
        <w:t>研</w:t>
      </w:r>
      <w:proofErr w:type="gramEnd"/>
      <w:r>
        <w:rPr>
          <w:rFonts w:ascii="仿宋_GB2312" w:eastAsia="仿宋_GB2312" w:hint="eastAsia"/>
          <w:sz w:val="36"/>
          <w:szCs w:val="36"/>
        </w:rPr>
        <w:t>判，发现苗头性风险，及时稳妥处置。</w:t>
      </w:r>
    </w:p>
    <w:p w:rsidR="006F3B4B" w:rsidRDefault="009963BD">
      <w:pPr>
        <w:ind w:firstLineChars="200" w:firstLine="720"/>
        <w:rPr>
          <w:rFonts w:ascii="仿宋_GB2312" w:eastAsia="仿宋_GB2312"/>
          <w:sz w:val="36"/>
          <w:szCs w:val="36"/>
        </w:rPr>
      </w:pPr>
      <w:r>
        <w:rPr>
          <w:rFonts w:ascii="楷体_GB2312" w:eastAsia="楷体_GB2312" w:hint="eastAsia"/>
          <w:sz w:val="36"/>
          <w:szCs w:val="36"/>
        </w:rPr>
        <w:t>（四）</w:t>
      </w:r>
      <w:proofErr w:type="gramStart"/>
      <w:r>
        <w:rPr>
          <w:rFonts w:ascii="楷体_GB2312" w:eastAsia="楷体_GB2312" w:hint="eastAsia"/>
          <w:sz w:val="36"/>
          <w:szCs w:val="36"/>
        </w:rPr>
        <w:t>健全部门</w:t>
      </w:r>
      <w:proofErr w:type="gramEnd"/>
      <w:r>
        <w:rPr>
          <w:rFonts w:ascii="楷体_GB2312" w:eastAsia="楷体_GB2312" w:hint="eastAsia"/>
          <w:sz w:val="36"/>
          <w:szCs w:val="36"/>
        </w:rPr>
        <w:t>监督。</w:t>
      </w:r>
      <w:r>
        <w:rPr>
          <w:rFonts w:ascii="仿宋_GB2312" w:eastAsia="仿宋_GB2312" w:hint="eastAsia"/>
          <w:sz w:val="36"/>
          <w:szCs w:val="36"/>
        </w:rPr>
        <w:t>各县级民政部门要将预收费纳入“双随机、</w:t>
      </w:r>
      <w:proofErr w:type="gramStart"/>
      <w:r>
        <w:rPr>
          <w:rFonts w:ascii="仿宋_GB2312" w:eastAsia="仿宋_GB2312" w:hint="eastAsia"/>
          <w:sz w:val="36"/>
          <w:szCs w:val="36"/>
        </w:rPr>
        <w:t>一</w:t>
      </w:r>
      <w:proofErr w:type="gramEnd"/>
      <w:r>
        <w:rPr>
          <w:rFonts w:ascii="仿宋_GB2312" w:eastAsia="仿宋_GB2312" w:hint="eastAsia"/>
          <w:sz w:val="36"/>
          <w:szCs w:val="36"/>
        </w:rPr>
        <w:t>公开”监管的重点检查事项，每年可委托社会中介机构按</w:t>
      </w:r>
      <w:r w:rsidRPr="00C05398">
        <w:rPr>
          <w:rFonts w:ascii="仿宋_GB2312" w:eastAsia="仿宋_GB2312" w:hint="eastAsia"/>
          <w:sz w:val="36"/>
          <w:szCs w:val="36"/>
        </w:rPr>
        <w:t>不少于</w:t>
      </w:r>
      <w:r w:rsidRPr="00C05398">
        <w:rPr>
          <w:rFonts w:ascii="仿宋_GB2312" w:eastAsia="仿宋_GB2312" w:hint="eastAsia"/>
          <w:sz w:val="36"/>
          <w:szCs w:val="36"/>
        </w:rPr>
        <w:t>20%</w:t>
      </w:r>
      <w:r>
        <w:rPr>
          <w:rFonts w:ascii="仿宋_GB2312" w:eastAsia="仿宋_GB2312" w:hint="eastAsia"/>
          <w:sz w:val="36"/>
          <w:szCs w:val="36"/>
        </w:rPr>
        <w:t>的比例对辖区内</w:t>
      </w:r>
      <w:r>
        <w:rPr>
          <w:rFonts w:ascii="仿宋_GB2312" w:eastAsia="仿宋_GB2312" w:hint="eastAsia"/>
          <w:sz w:val="36"/>
          <w:szCs w:val="36"/>
        </w:rPr>
        <w:lastRenderedPageBreak/>
        <w:t>养老机构预收费情况进行抽查审计，对日常检查和个案检查中发现的突出或者普遍性问题，可以联合相关部门开展专项检查。要将养老机构预收费监管过程中产生的行政处罚等信息及时归集至信用信息平台并依法公示。</w:t>
      </w:r>
    </w:p>
    <w:p w:rsidR="006F3B4B" w:rsidRDefault="009963BD">
      <w:pPr>
        <w:ind w:firstLineChars="200" w:firstLine="720"/>
        <w:rPr>
          <w:rFonts w:ascii="仿宋_GB2312" w:eastAsia="仿宋_GB2312"/>
          <w:sz w:val="36"/>
          <w:szCs w:val="36"/>
        </w:rPr>
      </w:pPr>
      <w:r>
        <w:rPr>
          <w:rFonts w:ascii="仿宋_GB2312" w:eastAsia="仿宋_GB2312" w:hint="eastAsia"/>
          <w:sz w:val="36"/>
          <w:szCs w:val="36"/>
        </w:rPr>
        <w:t>本规则自</w:t>
      </w:r>
      <w:r>
        <w:rPr>
          <w:rFonts w:ascii="仿宋_GB2312" w:eastAsia="仿宋_GB2312" w:hint="eastAsia"/>
          <w:sz w:val="36"/>
          <w:szCs w:val="36"/>
        </w:rPr>
        <w:t>2025</w:t>
      </w:r>
      <w:r>
        <w:rPr>
          <w:rFonts w:ascii="仿宋_GB2312" w:eastAsia="仿宋_GB2312" w:hint="eastAsia"/>
          <w:sz w:val="36"/>
          <w:szCs w:val="36"/>
        </w:rPr>
        <w:t>年</w:t>
      </w:r>
      <w:r>
        <w:rPr>
          <w:rFonts w:ascii="仿宋_GB2312" w:eastAsia="仿宋_GB2312"/>
          <w:sz w:val="36"/>
          <w:szCs w:val="36"/>
        </w:rPr>
        <w:t xml:space="preserve"> </w:t>
      </w:r>
      <w:r>
        <w:rPr>
          <w:rFonts w:ascii="仿宋_GB2312" w:eastAsia="仿宋_GB2312" w:hint="eastAsia"/>
          <w:sz w:val="36"/>
          <w:szCs w:val="36"/>
        </w:rPr>
        <w:t>月</w:t>
      </w:r>
      <w:r>
        <w:rPr>
          <w:rFonts w:ascii="仿宋_GB2312" w:eastAsia="仿宋_GB2312"/>
          <w:sz w:val="36"/>
          <w:szCs w:val="36"/>
        </w:rPr>
        <w:t xml:space="preserve"> </w:t>
      </w:r>
      <w:r>
        <w:rPr>
          <w:rFonts w:ascii="仿宋_GB2312" w:eastAsia="仿宋_GB2312" w:hint="eastAsia"/>
          <w:sz w:val="36"/>
          <w:szCs w:val="36"/>
        </w:rPr>
        <w:t>日起执行。</w:t>
      </w:r>
    </w:p>
    <w:p w:rsidR="006F3B4B" w:rsidRDefault="006F3B4B">
      <w:pPr>
        <w:rPr>
          <w:rFonts w:ascii="仿宋_GB2312" w:eastAsia="仿宋_GB2312"/>
          <w:sz w:val="36"/>
          <w:szCs w:val="36"/>
        </w:rPr>
      </w:pPr>
    </w:p>
    <w:p w:rsidR="006F3B4B" w:rsidRDefault="009963BD">
      <w:pPr>
        <w:rPr>
          <w:rFonts w:ascii="仿宋_GB2312" w:eastAsia="仿宋_GB2312"/>
          <w:sz w:val="36"/>
          <w:szCs w:val="36"/>
        </w:rPr>
      </w:pPr>
      <w:r>
        <w:rPr>
          <w:rFonts w:ascii="仿宋_GB2312" w:eastAsia="仿宋_GB2312" w:hint="eastAsia"/>
          <w:sz w:val="36"/>
          <w:szCs w:val="36"/>
        </w:rPr>
        <w:t>附件：</w:t>
      </w:r>
      <w:r>
        <w:rPr>
          <w:rFonts w:ascii="仿宋_GB2312" w:eastAsia="仿宋_GB2312" w:hint="eastAsia"/>
          <w:sz w:val="36"/>
          <w:szCs w:val="36"/>
        </w:rPr>
        <w:t>1</w:t>
      </w:r>
      <w:r>
        <w:rPr>
          <w:rFonts w:ascii="仿宋_GB2312" w:eastAsia="仿宋_GB2312" w:hint="eastAsia"/>
          <w:sz w:val="36"/>
          <w:szCs w:val="36"/>
        </w:rPr>
        <w:t>．长春市养老机构预收费存管协议（参考样式）</w:t>
      </w:r>
    </w:p>
    <w:p w:rsidR="006F3B4B" w:rsidRDefault="009963BD">
      <w:pPr>
        <w:ind w:firstLineChars="250" w:firstLine="900"/>
        <w:rPr>
          <w:rFonts w:ascii="仿宋_GB2312" w:eastAsia="仿宋_GB2312"/>
          <w:sz w:val="36"/>
          <w:szCs w:val="36"/>
        </w:rPr>
      </w:pPr>
      <w:r>
        <w:rPr>
          <w:rFonts w:ascii="仿宋_GB2312" w:eastAsia="仿宋_GB2312" w:hint="eastAsia"/>
          <w:sz w:val="36"/>
          <w:szCs w:val="36"/>
        </w:rPr>
        <w:t>2</w:t>
      </w:r>
      <w:r>
        <w:rPr>
          <w:rFonts w:ascii="仿宋_GB2312" w:eastAsia="仿宋_GB2312" w:hint="eastAsia"/>
          <w:sz w:val="36"/>
          <w:szCs w:val="36"/>
        </w:rPr>
        <w:t>．长春市养老机构预收费备案表（参考样式）</w:t>
      </w:r>
    </w:p>
    <w:p w:rsidR="006F3B4B" w:rsidRDefault="009963BD">
      <w:pPr>
        <w:ind w:firstLineChars="250" w:firstLine="900"/>
        <w:rPr>
          <w:rFonts w:ascii="仿宋_GB2312" w:eastAsia="仿宋_GB2312"/>
          <w:sz w:val="36"/>
          <w:szCs w:val="36"/>
        </w:rPr>
      </w:pPr>
      <w:r>
        <w:rPr>
          <w:rFonts w:ascii="仿宋_GB2312" w:eastAsia="仿宋_GB2312" w:hint="eastAsia"/>
          <w:sz w:val="36"/>
          <w:szCs w:val="36"/>
        </w:rPr>
        <w:t>3</w:t>
      </w:r>
      <w:r>
        <w:rPr>
          <w:rFonts w:ascii="仿宋_GB2312" w:eastAsia="仿宋_GB2312" w:hint="eastAsia"/>
          <w:sz w:val="36"/>
          <w:szCs w:val="36"/>
        </w:rPr>
        <w:t>．备案承诺书（参考样式）</w:t>
      </w:r>
    </w:p>
    <w:p w:rsidR="006F3B4B" w:rsidRDefault="006F3B4B">
      <w:pPr>
        <w:rPr>
          <w:rFonts w:ascii="仿宋_GB2312" w:eastAsia="仿宋_GB2312"/>
          <w:sz w:val="36"/>
          <w:szCs w:val="36"/>
        </w:rPr>
      </w:pPr>
    </w:p>
    <w:p w:rsidR="006F3B4B" w:rsidRDefault="006F3B4B">
      <w:pPr>
        <w:rPr>
          <w:rFonts w:ascii="仿宋_GB2312" w:eastAsia="仿宋_GB2312"/>
          <w:sz w:val="36"/>
          <w:szCs w:val="36"/>
        </w:rPr>
      </w:pPr>
    </w:p>
    <w:p w:rsidR="006F3B4B" w:rsidRDefault="006F3B4B">
      <w:pPr>
        <w:rPr>
          <w:rFonts w:ascii="仿宋_GB2312" w:eastAsia="仿宋_GB2312"/>
          <w:sz w:val="36"/>
          <w:szCs w:val="36"/>
        </w:rPr>
      </w:pPr>
    </w:p>
    <w:p w:rsidR="006F3B4B" w:rsidRDefault="006F3B4B">
      <w:pPr>
        <w:rPr>
          <w:rFonts w:ascii="仿宋_GB2312" w:eastAsia="仿宋_GB2312"/>
          <w:sz w:val="36"/>
          <w:szCs w:val="36"/>
        </w:rPr>
      </w:pPr>
    </w:p>
    <w:p w:rsidR="006F3B4B" w:rsidRDefault="006F3B4B">
      <w:pPr>
        <w:rPr>
          <w:rFonts w:ascii="仿宋_GB2312" w:eastAsia="仿宋_GB2312"/>
          <w:sz w:val="36"/>
          <w:szCs w:val="36"/>
        </w:rPr>
      </w:pPr>
    </w:p>
    <w:sectPr w:rsidR="006F3B4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3BD" w:rsidRDefault="009963BD">
      <w:r>
        <w:separator/>
      </w:r>
    </w:p>
  </w:endnote>
  <w:endnote w:type="continuationSeparator" w:id="0">
    <w:p w:rsidR="009963BD" w:rsidRDefault="0099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917486"/>
      <w:docPartObj>
        <w:docPartGallery w:val="AutoText"/>
      </w:docPartObj>
    </w:sdtPr>
    <w:sdtEndPr>
      <w:rPr>
        <w:rFonts w:asciiTheme="minorEastAsia" w:hAnsiTheme="minorEastAsia"/>
        <w:sz w:val="28"/>
        <w:szCs w:val="28"/>
      </w:rPr>
    </w:sdtEndPr>
    <w:sdtContent>
      <w:p w:rsidR="006F3B4B" w:rsidRDefault="009963BD">
        <w:pPr>
          <w:pStyle w:val="a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00003C" w:rsidRPr="0000003C">
          <w:rPr>
            <w:rFonts w:asciiTheme="minorEastAsia" w:hAnsiTheme="minorEastAsia"/>
            <w:noProof/>
            <w:sz w:val="28"/>
            <w:szCs w:val="28"/>
            <w:lang w:val="zh-CN"/>
          </w:rPr>
          <w:t>-</w:t>
        </w:r>
        <w:r w:rsidR="0000003C">
          <w:rPr>
            <w:rFonts w:asciiTheme="minorEastAsia" w:hAnsiTheme="minorEastAsia"/>
            <w:noProof/>
            <w:sz w:val="28"/>
            <w:szCs w:val="28"/>
          </w:rPr>
          <w:t xml:space="preserve"> 8 -</w:t>
        </w:r>
        <w:r>
          <w:rPr>
            <w:rFonts w:asciiTheme="minorEastAsia" w:hAnsiTheme="minorEastAsia"/>
            <w:sz w:val="28"/>
            <w:szCs w:val="28"/>
          </w:rPr>
          <w:fldChar w:fldCharType="end"/>
        </w:r>
      </w:p>
    </w:sdtContent>
  </w:sdt>
  <w:p w:rsidR="006F3B4B" w:rsidRDefault="006F3B4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3BD" w:rsidRDefault="009963BD">
      <w:r>
        <w:separator/>
      </w:r>
    </w:p>
  </w:footnote>
  <w:footnote w:type="continuationSeparator" w:id="0">
    <w:p w:rsidR="009963BD" w:rsidRDefault="00996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E8"/>
    <w:rsid w:val="0000003C"/>
    <w:rsid w:val="0000198D"/>
    <w:rsid w:val="00263C45"/>
    <w:rsid w:val="00320356"/>
    <w:rsid w:val="00365F30"/>
    <w:rsid w:val="0038095D"/>
    <w:rsid w:val="005125E8"/>
    <w:rsid w:val="006535DE"/>
    <w:rsid w:val="006F3B4B"/>
    <w:rsid w:val="0075278E"/>
    <w:rsid w:val="007A6C5F"/>
    <w:rsid w:val="009026BB"/>
    <w:rsid w:val="00986BDF"/>
    <w:rsid w:val="009963BD"/>
    <w:rsid w:val="009A279F"/>
    <w:rsid w:val="009D337A"/>
    <w:rsid w:val="00AA6D66"/>
    <w:rsid w:val="00C05398"/>
    <w:rsid w:val="00D45F06"/>
    <w:rsid w:val="00DF7CFA"/>
    <w:rsid w:val="00E340D3"/>
    <w:rsid w:val="00E82EBD"/>
    <w:rsid w:val="00EA5419"/>
    <w:rsid w:val="4FEF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9E4CE-28F1-4656-A621-78C74291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8</Pages>
  <Words>472</Words>
  <Characters>2692</Characters>
  <Application>Microsoft Office Word</Application>
  <DocSecurity>0</DocSecurity>
  <Lines>22</Lines>
  <Paragraphs>6</Paragraphs>
  <ScaleCrop>false</ScaleCrop>
  <Company>Sinopec</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29</cp:revision>
  <dcterms:created xsi:type="dcterms:W3CDTF">2025-10-29T14:03:00Z</dcterms:created>
  <dcterms:modified xsi:type="dcterms:W3CDTF">2025-11-11T06:29:00Z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