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C6" w:rsidRDefault="00C60A96">
      <w:pPr>
        <w:spacing w:after="0" w:line="576" w:lineRule="exact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附件2：</w:t>
      </w:r>
    </w:p>
    <w:p w:rsidR="007D47C6" w:rsidRDefault="00C60A96">
      <w:pPr>
        <w:spacing w:after="0" w:line="576" w:lineRule="exact"/>
        <w:jc w:val="center"/>
        <w:rPr>
          <w:rFonts w:ascii="方正小标宋简体" w:eastAsia="方正小标宋简体"/>
          <w:lang w:eastAsia="zh-CN"/>
        </w:rPr>
      </w:pPr>
      <w:r>
        <w:rPr>
          <w:rFonts w:ascii="方正小标宋简体" w:eastAsia="方正小标宋简体" w:hAnsi="小标宋" w:hint="eastAsia"/>
          <w:color w:val="000000"/>
          <w:sz w:val="44"/>
          <w:lang w:eastAsia="zh-CN"/>
        </w:rPr>
        <w:t>养老服务设施建设基本要求</w:t>
      </w:r>
    </w:p>
    <w:p w:rsidR="007D47C6" w:rsidRDefault="007D47C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为保障存量资源改建养老服务设施的质量和安全，根据《老年人照料设施建筑设计标准》（JGJ 450）、《建筑设计防火规范》（GB 50016）、《无障碍设计规范》（GB 50763）、</w:t>
      </w:r>
      <w:r w:rsidR="003D1AD4" w:rsidRPr="003D1AD4">
        <w:rPr>
          <w:rFonts w:ascii="仿宋_GB2312" w:eastAsia="仿宋_GB2312" w:hAnsi="仿宋_GB2312" w:hint="eastAsia"/>
          <w:color w:val="000000"/>
          <w:sz w:val="32"/>
          <w:lang w:eastAsia="zh-CN"/>
        </w:rPr>
        <w:t>《建筑防火通用规范》（</w:t>
      </w:r>
      <w:r w:rsidR="003D1AD4" w:rsidRPr="003D1AD4">
        <w:rPr>
          <w:rFonts w:ascii="仿宋_GB2312" w:eastAsia="仿宋_GB2312" w:hAnsi="仿宋_GB2312"/>
          <w:color w:val="000000"/>
          <w:sz w:val="32"/>
          <w:lang w:eastAsia="zh-CN"/>
        </w:rPr>
        <w:t>GB55037</w:t>
      </w:r>
      <w:r w:rsidR="003D1AD4" w:rsidRPr="003D1AD4">
        <w:rPr>
          <w:rFonts w:ascii="仿宋_GB2312" w:eastAsia="仿宋_GB2312" w:hAnsi="仿宋_GB2312" w:hint="eastAsia"/>
          <w:color w:val="000000"/>
          <w:sz w:val="32"/>
          <w:lang w:eastAsia="zh-CN"/>
        </w:rPr>
        <w:t>）</w:t>
      </w:r>
      <w:r>
        <w:rPr>
          <w:rFonts w:ascii="仿宋_GB2312" w:eastAsia="仿宋_GB2312" w:hAnsi="仿宋_GB2312"/>
          <w:color w:val="000000"/>
          <w:sz w:val="32"/>
          <w:lang w:eastAsia="zh-CN"/>
        </w:rPr>
        <w:t>、《社区老年人日间照料中心建设标准》（建标143）等国家及地方标准，制定本建设基本要求。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一、建筑与安全通用条件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（一）建筑选址与楼层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应选择地质</w:t>
      </w:r>
      <w:bookmarkStart w:id="0" w:name="_GoBack"/>
      <w:bookmarkEnd w:id="0"/>
      <w:r>
        <w:rPr>
          <w:rFonts w:ascii="仿宋_GB2312" w:eastAsia="仿宋_GB2312" w:hAnsi="仿宋_GB2312"/>
          <w:color w:val="000000"/>
          <w:sz w:val="32"/>
          <w:lang w:eastAsia="zh-CN"/>
        </w:rPr>
        <w:t>条件稳定、交通便利、市政配套完善的地段，远离噪声源、污染源及危险品生产储运场所。老年人居室及主要功能空间不应设置在地下室、半地下室；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宜设置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在建筑首层，位于其他楼层时应配备电梯或无障碍坡道。（依据JGJ 450、GB 50016）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（二）疏散与消防。</w:t>
      </w:r>
      <w:r w:rsidR="003D1AD4">
        <w:rPr>
          <w:rFonts w:ascii="仿宋_GB2312" w:eastAsia="仿宋_GB2312" w:hAnsi="仿宋_GB2312"/>
          <w:color w:val="000000"/>
          <w:sz w:val="32"/>
          <w:lang w:eastAsia="zh-CN"/>
        </w:rPr>
        <w:t>应</w:t>
      </w:r>
      <w:r w:rsidR="003D1AD4">
        <w:rPr>
          <w:rFonts w:ascii="仿宋_GB2312" w:eastAsia="仿宋_GB2312" w:hAnsi="仿宋_GB2312"/>
          <w:color w:val="000000"/>
          <w:sz w:val="32"/>
          <w:lang w:eastAsia="zh-CN"/>
        </w:rPr>
        <w:t>符合国家防火标准有关要求</w:t>
      </w:r>
      <w:r w:rsidR="003D1AD4">
        <w:rPr>
          <w:rFonts w:ascii="仿宋_GB2312" w:eastAsia="仿宋_GB2312" w:hAnsi="仿宋_GB2312" w:hint="eastAsia"/>
          <w:color w:val="000000"/>
          <w:sz w:val="32"/>
          <w:lang w:eastAsia="zh-CN"/>
        </w:rPr>
        <w:t>。应</w:t>
      </w:r>
      <w:r>
        <w:rPr>
          <w:rFonts w:ascii="仿宋_GB2312" w:eastAsia="仿宋_GB2312" w:hAnsi="仿宋_GB2312"/>
          <w:color w:val="000000"/>
          <w:sz w:val="32"/>
          <w:lang w:eastAsia="zh-CN"/>
        </w:rPr>
        <w:t>设置不少于2个安全出口，疏散通道净宽不应小于1.4m，并设置疏散指示标志和应急照明；应安装</w:t>
      </w:r>
      <w:r w:rsidR="003D1AD4" w:rsidRPr="003D1AD4">
        <w:rPr>
          <w:rFonts w:ascii="仿宋_GB2312" w:eastAsia="仿宋_GB2312" w:hAnsi="仿宋_GB2312" w:hint="eastAsia"/>
          <w:color w:val="000000"/>
          <w:sz w:val="32"/>
          <w:lang w:eastAsia="zh-CN"/>
        </w:rPr>
        <w:t>火灾自动报警系统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和自动喷水灭火系统，设置微型消防站或轻便消防水龙；视频监控保存时间不少于30天；装修不得使用易燃材料，地</w:t>
      </w:r>
      <w:r w:rsidR="003D1AD4">
        <w:rPr>
          <w:rFonts w:ascii="仿宋_GB2312" w:eastAsia="仿宋_GB2312" w:hAnsi="仿宋_GB2312"/>
          <w:color w:val="000000"/>
          <w:sz w:val="32"/>
          <w:lang w:eastAsia="zh-CN"/>
        </w:rPr>
        <w:t>面应防滑</w:t>
      </w:r>
      <w:r w:rsidR="003D1AD4">
        <w:rPr>
          <w:rFonts w:ascii="仿宋_GB2312" w:eastAsia="仿宋_GB2312" w:hAnsi="仿宋_GB2312" w:hint="eastAsia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（依据GB 50016）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lastRenderedPageBreak/>
        <w:t>（三）无障碍设施。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主要出入口门净宽不应小于0.80m（护理型居室门不应小于1.10m），主要走廊净宽不宜小于1.80m；楼梯两侧应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设连续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扶手，踏步防滑并设警示条；应设置无障碍电梯或坡道、无障碍卫生间及紧急呼叫装置；标志标识应符合MZ/T 131要求。（依据GB 50763、JGJ 450）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（四）日照与环境。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老年人居室冬至日满窗日照不宜少于2h；冬季室温不宜低于20℃，夏季不宜高于28℃；主要出入口前应留有不小于1.50m的轮椅回转空间；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宜设置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室外活动场地，通行满足轮椅要求。（依据JGJ 450）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二、功能空间通用条件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（一）</w:t>
      </w:r>
      <w:r w:rsidR="00A076FD">
        <w:rPr>
          <w:rFonts w:ascii="楷体_GB2312" w:eastAsia="楷体_GB2312" w:hAnsi="楷体_GB2312" w:hint="eastAsia"/>
          <w:color w:val="000000"/>
          <w:sz w:val="32"/>
          <w:lang w:eastAsia="zh-CN"/>
        </w:rPr>
        <w:t>老年人</w:t>
      </w:r>
      <w:r>
        <w:rPr>
          <w:rFonts w:ascii="楷体_GB2312" w:eastAsia="楷体_GB2312" w:hAnsi="楷体_GB2312"/>
          <w:color w:val="000000"/>
          <w:sz w:val="32"/>
          <w:lang w:eastAsia="zh-CN"/>
        </w:rPr>
        <w:t>居室与照料单元。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每间居室使用面积不应小于</w:t>
      </w:r>
      <w:r w:rsidR="00A076FD">
        <w:rPr>
          <w:rFonts w:ascii="仿宋_GB2312" w:eastAsia="仿宋_GB2312" w:hAnsi="仿宋_GB2312"/>
          <w:color w:val="000000"/>
          <w:sz w:val="32"/>
          <w:lang w:eastAsia="zh-CN"/>
        </w:rPr>
        <w:t>6</w:t>
      </w:r>
      <w:r>
        <w:rPr>
          <w:rFonts w:ascii="仿宋_GB2312" w:eastAsia="仿宋_GB2312" w:hAnsi="仿宋_GB2312"/>
          <w:color w:val="000000"/>
          <w:sz w:val="32"/>
          <w:lang w:eastAsia="zh-CN"/>
        </w:rPr>
        <w:t>㎡/床，单人间不应小于</w:t>
      </w:r>
      <w:r w:rsidR="00A076FD">
        <w:rPr>
          <w:rFonts w:ascii="仿宋_GB2312" w:eastAsia="仿宋_GB2312" w:hAnsi="仿宋_GB2312"/>
          <w:color w:val="000000"/>
          <w:sz w:val="32"/>
          <w:lang w:eastAsia="zh-CN"/>
        </w:rPr>
        <w:t>10</w:t>
      </w:r>
      <w:r>
        <w:rPr>
          <w:rFonts w:ascii="仿宋_GB2312" w:eastAsia="仿宋_GB2312" w:hAnsi="仿宋_GB2312"/>
          <w:color w:val="000000"/>
          <w:sz w:val="32"/>
          <w:lang w:eastAsia="zh-CN"/>
        </w:rPr>
        <w:t>㎡，双人间不应小于</w:t>
      </w:r>
      <w:r w:rsidR="00A076FD">
        <w:rPr>
          <w:rFonts w:ascii="仿宋_GB2312" w:eastAsia="仿宋_GB2312" w:hAnsi="仿宋_GB2312"/>
          <w:color w:val="000000"/>
          <w:sz w:val="32"/>
          <w:lang w:eastAsia="zh-CN"/>
        </w:rPr>
        <w:t>16</w:t>
      </w:r>
      <w:r>
        <w:rPr>
          <w:rFonts w:ascii="仿宋_GB2312" w:eastAsia="仿宋_GB2312" w:hAnsi="仿宋_GB2312"/>
          <w:color w:val="000000"/>
          <w:sz w:val="32"/>
          <w:lang w:eastAsia="zh-CN"/>
        </w:rPr>
        <w:t>㎡；护理型床位应按单元相对独立设置，每</w:t>
      </w:r>
      <w:r w:rsidR="00A076FD">
        <w:rPr>
          <w:rFonts w:ascii="仿宋_GB2312" w:eastAsia="仿宋_GB2312" w:hAnsi="仿宋_GB2312" w:hint="eastAsia"/>
          <w:color w:val="000000"/>
          <w:sz w:val="32"/>
          <w:lang w:eastAsia="zh-CN"/>
        </w:rPr>
        <w:t>个照料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单元不宜大于60床，失智老年人照料单元不宜大于20床。（依据JGJ 450）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二</w:t>
      </w:r>
      <w:r>
        <w:rPr>
          <w:rFonts w:ascii="楷体_GB2312" w:eastAsia="楷体_GB2312" w:hAnsi="楷体_GB2312"/>
          <w:color w:val="000000"/>
          <w:sz w:val="32"/>
          <w:lang w:eastAsia="zh-CN"/>
        </w:rPr>
        <w:t>）公共活动空间。</w:t>
      </w:r>
      <w:r w:rsidR="00A076FD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阅览室、多功能活动室等公共活动空间应满足无障碍通行要求，使用面积不宜小于</w:t>
      </w:r>
      <w:r w:rsidR="00A076FD" w:rsidRPr="00A076FD">
        <w:rPr>
          <w:rFonts w:ascii="仿宋_GB2312" w:eastAsia="仿宋_GB2312" w:hAnsi="仿宋_GB2312"/>
          <w:color w:val="000000"/>
          <w:sz w:val="32"/>
          <w:lang w:eastAsia="zh-CN"/>
        </w:rPr>
        <w:t>1.5</w:t>
      </w:r>
      <w:r w:rsidR="00A076FD" w:rsidRPr="00A076FD">
        <w:rPr>
          <w:rFonts w:ascii="Batang" w:eastAsia="仿宋_GB2312" w:hAnsi="Batang" w:cs="Batang"/>
          <w:color w:val="000000"/>
          <w:sz w:val="32"/>
          <w:lang w:eastAsia="zh-CN"/>
        </w:rPr>
        <w:t>㎡</w:t>
      </w:r>
      <w:r w:rsidR="00A076FD" w:rsidRPr="00A076FD">
        <w:rPr>
          <w:rFonts w:ascii="仿宋_GB2312" w:eastAsia="仿宋_GB2312" w:hAnsi="仿宋_GB2312"/>
          <w:color w:val="000000"/>
          <w:sz w:val="32"/>
          <w:lang w:eastAsia="zh-CN"/>
        </w:rPr>
        <w:t>/</w:t>
      </w:r>
      <w:r w:rsidR="00A076FD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床（依据</w:t>
      </w:r>
      <w:r w:rsidR="00A076FD" w:rsidRPr="00A076FD">
        <w:rPr>
          <w:rFonts w:ascii="仿宋_GB2312" w:eastAsia="仿宋_GB2312" w:hAnsi="仿宋_GB2312"/>
          <w:color w:val="000000"/>
          <w:sz w:val="32"/>
          <w:lang w:eastAsia="zh-CN"/>
        </w:rPr>
        <w:t>JGJ 450</w:t>
      </w:r>
      <w:r w:rsidR="00A076FD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、</w:t>
      </w:r>
      <w:r w:rsidR="00A076FD" w:rsidRPr="00A076FD">
        <w:rPr>
          <w:rFonts w:ascii="仿宋_GB2312" w:eastAsia="仿宋_GB2312" w:hAnsi="仿宋_GB2312"/>
          <w:color w:val="000000"/>
          <w:sz w:val="32"/>
          <w:lang w:eastAsia="zh-CN"/>
        </w:rPr>
        <w:t>GB 50867</w:t>
      </w:r>
      <w:r w:rsidR="00A076FD" w:rsidRPr="00A076FD">
        <w:rPr>
          <w:rFonts w:ascii="仿宋_GB2312" w:eastAsia="仿宋_GB2312" w:hAnsi="仿宋_GB2312" w:hint="eastAsia"/>
          <w:color w:val="000000"/>
          <w:sz w:val="32"/>
          <w:lang w:eastAsia="zh-CN"/>
        </w:rPr>
        <w:t>）。应配备适合老年人使用的桌椅，家具应圆角处理并稳固防滑；应设置符合要求的标识系统。</w:t>
      </w:r>
    </w:p>
    <w:p w:rsidR="003A5CB2" w:rsidRPr="003A5CB2" w:rsidRDefault="003A5CB2" w:rsidP="003A5CB2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 w:rsidRPr="003A5CB2">
        <w:rPr>
          <w:rFonts w:ascii="楷体_GB2312" w:eastAsia="楷体_GB2312" w:hAnsi="楷体_GB2312" w:hint="eastAsia"/>
          <w:color w:val="000000"/>
          <w:sz w:val="32"/>
          <w:lang w:eastAsia="zh-CN"/>
        </w:rPr>
        <w:t>（三）医疗</w:t>
      </w:r>
      <w:r w:rsidRPr="003A5CB2">
        <w:rPr>
          <w:rFonts w:ascii="楷体_GB2312" w:eastAsia="楷体_GB2312" w:hAnsi="楷体_GB2312"/>
          <w:color w:val="000000"/>
          <w:sz w:val="32"/>
          <w:lang w:eastAsia="zh-CN"/>
        </w:rPr>
        <w:t>康复用房。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内设医务室或护理站的，应按照《国家卫生计生委办公厅关于印发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&lt;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养老机构医务室基本标准（试行）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&gt;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和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&lt;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养老机构护理站基本标准（试行）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&gt;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的通知》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(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国卫办医发〔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2014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〕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57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号</w:t>
      </w:r>
      <w:r w:rsidR="00423F5D" w:rsidRPr="00423F5D">
        <w:rPr>
          <w:rFonts w:ascii="仿宋_GB2312" w:eastAsia="仿宋_GB2312" w:hAnsi="仿宋_GB2312"/>
          <w:color w:val="000000"/>
          <w:sz w:val="32"/>
          <w:lang w:eastAsia="zh-CN"/>
        </w:rPr>
        <w:t>)</w:t>
      </w:r>
      <w:r w:rsidR="00423F5D" w:rsidRPr="00423F5D">
        <w:rPr>
          <w:rFonts w:ascii="仿宋_GB2312" w:eastAsia="仿宋_GB2312" w:hAnsi="仿宋_GB2312" w:hint="eastAsia"/>
          <w:color w:val="000000"/>
          <w:sz w:val="32"/>
          <w:lang w:eastAsia="zh-CN"/>
        </w:rPr>
        <w:t>执行。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lastRenderedPageBreak/>
        <w:t>三、分类设施最低配建标准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（一）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养老机构</w:t>
      </w:r>
      <w:r>
        <w:rPr>
          <w:rFonts w:ascii="楷体_GB2312" w:eastAsia="楷体_GB2312" w:hAnsi="楷体_GB2312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按JGJ 450执行，护理型床位占比应符合国家有关规定；居室应配置紧急呼叫装置和智能化照护设备。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（二）社区居家养老服务</w:t>
      </w:r>
      <w:r>
        <w:rPr>
          <w:rFonts w:ascii="楷体_GB2312" w:eastAsia="楷体_GB2312" w:hAnsi="楷体_GB2312" w:hint="eastAsia"/>
          <w:color w:val="000000"/>
          <w:sz w:val="32"/>
          <w:lang w:eastAsia="zh-CN"/>
        </w:rPr>
        <w:t>中心</w:t>
      </w:r>
      <w:r>
        <w:rPr>
          <w:rFonts w:ascii="楷体_GB2312" w:eastAsia="楷体_GB2312" w:hAnsi="楷体_GB2312"/>
          <w:color w:val="000000"/>
          <w:sz w:val="32"/>
          <w:lang w:eastAsia="zh-CN"/>
        </w:rPr>
        <w:t>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按建标143执行，建筑面积不应低于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150</w:t>
      </w:r>
      <w:r>
        <w:rPr>
          <w:rFonts w:ascii="仿宋_GB2312" w:eastAsia="仿宋_GB2312" w:hAnsi="仿宋_GB2312"/>
          <w:color w:val="000000"/>
          <w:sz w:val="32"/>
          <w:lang w:eastAsia="zh-CN"/>
        </w:rPr>
        <w:t>㎡，服务半径不宜大于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15分钟</w:t>
      </w:r>
      <w:r>
        <w:rPr>
          <w:rFonts w:ascii="仿宋_GB2312" w:eastAsia="仿宋_GB2312" w:hAnsi="仿宋_GB2312"/>
          <w:color w:val="000000"/>
          <w:sz w:val="32"/>
          <w:lang w:eastAsia="zh-CN"/>
        </w:rPr>
        <w:t>；应设日间照料室、康复训练室、多功能活动室、助餐区，半数以上房间应满足日照标准。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（三）助餐设施。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应符合《长春市敬老餐厅管理办法》要求，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就餐区域使用面积不应小于25㎡（可容纳10人同时就餐）；应设置配餐、食品处理、就餐、清洗消毒等功能分区；应取得食品经营许可，配备明厨亮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灶设备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并接入监管平台；应在醒目位置加挂统一设计的敬老餐厅标识。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（四）老年人活动中心。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应满足辖区内老年人活动需求，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建筑面积不应低于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1</w:t>
      </w:r>
      <w:r>
        <w:rPr>
          <w:rFonts w:ascii="仿宋_GB2312" w:eastAsia="仿宋_GB2312" w:hAnsi="仿宋_GB2312"/>
          <w:color w:val="000000"/>
          <w:sz w:val="32"/>
          <w:lang w:eastAsia="zh-CN"/>
        </w:rPr>
        <w:t>00㎡；多功能活动室面积不应小于总建筑面积的30%；应配备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文娱设备、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健身器材、多媒体设备，并设专（兼）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职管理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人员。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lang w:eastAsia="zh-CN"/>
        </w:rPr>
      </w:pPr>
      <w:r>
        <w:rPr>
          <w:rFonts w:ascii="楷体_GB2312" w:eastAsia="楷体_GB2312" w:hAnsi="楷体_GB2312"/>
          <w:color w:val="000000"/>
          <w:sz w:val="32"/>
          <w:lang w:eastAsia="zh-CN"/>
        </w:rPr>
        <w:t>（五）银发商店。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t>应</w:t>
      </w:r>
      <w:r>
        <w:rPr>
          <w:rFonts w:ascii="仿宋_GB2312" w:eastAsia="仿宋_GB2312" w:hAnsi="仿宋_GB2312" w:hint="eastAsia"/>
          <w:color w:val="000000"/>
          <w:sz w:val="32"/>
          <w:lang w:eastAsia="zh-CN"/>
        </w:rPr>
        <w:t>满足商品（服务）正常展示与老年顾客通行需求，</w:t>
      </w:r>
      <w:r>
        <w:rPr>
          <w:rFonts w:ascii="仿宋_GB2312" w:eastAsia="仿宋_GB2312" w:hAnsi="仿宋_GB2312"/>
          <w:color w:val="000000"/>
          <w:sz w:val="32"/>
          <w:lang w:eastAsia="zh-CN"/>
        </w:rPr>
        <w:t>设置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适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老化产品展示购买区、体验区、租赁区及健康咨询区；产品陈列高度应便于老年人取用，设置醒目大字号价格标签及老年人优先结账通道。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lang w:eastAsia="zh-CN"/>
        </w:rPr>
        <w:t>四、</w:t>
      </w:r>
      <w:r>
        <w:rPr>
          <w:rFonts w:ascii="黑体" w:eastAsia="黑体" w:hAnsi="黑体"/>
          <w:color w:val="000000"/>
          <w:sz w:val="32"/>
          <w:lang w:eastAsia="zh-CN"/>
        </w:rPr>
        <w:t>附则</w:t>
      </w:r>
    </w:p>
    <w:p w:rsidR="007D47C6" w:rsidRDefault="00C60A96">
      <w:pPr>
        <w:spacing w:after="0" w:line="576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lang w:eastAsia="zh-CN"/>
        </w:rPr>
      </w:pP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本建设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基本要求国家和省另有规定的，从其规定。改建项目间距、日照、退界、交通、市政配套、绿地率等指标，可按不低于现状水平控制；确需适当调整容积率、建筑规模的，由规划和自然资源部门依法办理。</w:t>
      </w:r>
    </w:p>
    <w:sectPr w:rsidR="007D47C6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19" w:rsidRDefault="00694219">
      <w:pPr>
        <w:spacing w:line="240" w:lineRule="auto"/>
      </w:pPr>
      <w:r>
        <w:separator/>
      </w:r>
    </w:p>
  </w:endnote>
  <w:endnote w:type="continuationSeparator" w:id="0">
    <w:p w:rsidR="00694219" w:rsidRDefault="00694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011568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7D47C6" w:rsidRDefault="00C60A96">
        <w:pPr>
          <w:pStyle w:val="a9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53397" w:rsidRPr="00F53397">
          <w:rPr>
            <w:rFonts w:ascii="宋体" w:eastAsia="宋体" w:hAnsi="宋体"/>
            <w:noProof/>
            <w:sz w:val="28"/>
            <w:szCs w:val="28"/>
            <w:lang w:val="zh-CN" w:eastAsia="zh-CN"/>
          </w:rPr>
          <w:t>-</w:t>
        </w:r>
        <w:r w:rsidR="00F53397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D47C6" w:rsidRDefault="007D47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19" w:rsidRDefault="00694219">
      <w:pPr>
        <w:spacing w:after="0"/>
      </w:pPr>
      <w:r>
        <w:separator/>
      </w:r>
    </w:p>
  </w:footnote>
  <w:footnote w:type="continuationSeparator" w:id="0">
    <w:p w:rsidR="00694219" w:rsidRDefault="006942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3479"/>
    <w:rsid w:val="0015074B"/>
    <w:rsid w:val="0029639D"/>
    <w:rsid w:val="00326F90"/>
    <w:rsid w:val="003A5CB2"/>
    <w:rsid w:val="003D1AD4"/>
    <w:rsid w:val="00423F5D"/>
    <w:rsid w:val="00694219"/>
    <w:rsid w:val="007A0FEE"/>
    <w:rsid w:val="007D47C6"/>
    <w:rsid w:val="00A076FD"/>
    <w:rsid w:val="00A51EB5"/>
    <w:rsid w:val="00AA1D8D"/>
    <w:rsid w:val="00AF3ACF"/>
    <w:rsid w:val="00B47730"/>
    <w:rsid w:val="00BE7567"/>
    <w:rsid w:val="00C60A96"/>
    <w:rsid w:val="00CB0664"/>
    <w:rsid w:val="00E944A1"/>
    <w:rsid w:val="00F53397"/>
    <w:rsid w:val="00FC693F"/>
    <w:rsid w:val="232F544B"/>
    <w:rsid w:val="5EE85328"/>
    <w:rsid w:val="61DF66B7"/>
    <w:rsid w:val="640146EE"/>
    <w:rsid w:val="6C9827F7"/>
    <w:rsid w:val="6F3D2E94"/>
    <w:rsid w:val="7B60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DE1AE851-5256-4C37-A8C9-E61058F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2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6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3">
    <w:name w:val="Body Text 3"/>
    <w:basedOn w:val="a1"/>
    <w:link w:val="3Char0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7">
    <w:name w:val="Body Text"/>
    <w:basedOn w:val="a1"/>
    <w:link w:val="Char0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2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8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9">
    <w:name w:val="footer"/>
    <w:basedOn w:val="a1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header"/>
    <w:basedOn w:val="a1"/>
    <w:link w:val="Char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Subtitle"/>
    <w:basedOn w:val="a1"/>
    <w:next w:val="a1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3">
    <w:name w:val="Body Text 2"/>
    <w:basedOn w:val="a1"/>
    <w:link w:val="2Char0"/>
    <w:uiPriority w:val="99"/>
    <w:unhideWhenUsed/>
    <w:qFormat/>
    <w:pPr>
      <w:spacing w:after="120" w:line="480" w:lineRule="auto"/>
    </w:pPr>
  </w:style>
  <w:style w:type="paragraph" w:styleId="24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d">
    <w:name w:val="Title"/>
    <w:basedOn w:val="a1"/>
    <w:next w:val="a1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0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1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0">
    <w:name w:val="Medium Shading 1"/>
    <w:basedOn w:val="a3"/>
    <w:uiPriority w:val="63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35">
    <w:name w:val="Medium Grid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2">
    <w:name w:val="Dark List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CCE8C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3">
    <w:name w:val="Colorful Shading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000000" w:themeFill="tex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C4C74" w:themeFill="accen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772C2A" w:themeFill="accent2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5E7530" w:themeFill="accent3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4C3B62" w:themeFill="accent4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76A7C" w:themeFill="accent5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B65608" w:themeFill="accent6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4">
    <w:name w:val="Colorful List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5">
    <w:name w:val="Colorful Grid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6">
    <w:name w:val="Strong"/>
    <w:basedOn w:val="a2"/>
    <w:uiPriority w:val="22"/>
    <w:qFormat/>
    <w:rPr>
      <w:b/>
      <w:bCs/>
    </w:rPr>
  </w:style>
  <w:style w:type="character" w:styleId="af7">
    <w:name w:val="Emphasis"/>
    <w:basedOn w:val="a2"/>
    <w:uiPriority w:val="20"/>
    <w:qFormat/>
    <w:rPr>
      <w:i/>
      <w:iCs/>
    </w:rPr>
  </w:style>
  <w:style w:type="character" w:customStyle="1" w:styleId="Char2">
    <w:name w:val="页眉 Char"/>
    <w:basedOn w:val="a2"/>
    <w:link w:val="aa"/>
    <w:uiPriority w:val="99"/>
  </w:style>
  <w:style w:type="character" w:customStyle="1" w:styleId="Char1">
    <w:name w:val="页脚 Char"/>
    <w:basedOn w:val="a2"/>
    <w:link w:val="a9"/>
    <w:uiPriority w:val="99"/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1Char">
    <w:name w:val="标题 1 Char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4">
    <w:name w:val="标题 Char"/>
    <w:basedOn w:val="a2"/>
    <w:link w:val="ad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2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character" w:customStyle="1" w:styleId="Char0">
    <w:name w:val="正文文本 Char"/>
    <w:basedOn w:val="a2"/>
    <w:link w:val="a7"/>
    <w:uiPriority w:val="99"/>
    <w:qFormat/>
  </w:style>
  <w:style w:type="character" w:customStyle="1" w:styleId="2Char0">
    <w:name w:val="正文文本 2 Char"/>
    <w:basedOn w:val="a2"/>
    <w:link w:val="23"/>
    <w:uiPriority w:val="99"/>
    <w:qFormat/>
  </w:style>
  <w:style w:type="character" w:customStyle="1" w:styleId="3Char0">
    <w:name w:val="正文文本 3 Char"/>
    <w:basedOn w:val="a2"/>
    <w:link w:val="33"/>
    <w:uiPriority w:val="99"/>
    <w:qFormat/>
    <w:rPr>
      <w:sz w:val="16"/>
      <w:szCs w:val="16"/>
    </w:rPr>
  </w:style>
  <w:style w:type="character" w:customStyle="1" w:styleId="Char">
    <w:name w:val="宏文本 Char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a">
    <w:name w:val="Quote"/>
    <w:basedOn w:val="a1"/>
    <w:next w:val="a1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引用 Char"/>
    <w:basedOn w:val="a2"/>
    <w:link w:val="afa"/>
    <w:uiPriority w:val="29"/>
    <w:qFormat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1"/>
    <w:next w:val="a1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3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4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6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A1C2A-C7B7-4A61-A324-9457CB5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242</Words>
  <Characters>1380</Characters>
  <Application>Microsoft Office Word</Application>
  <DocSecurity>0</DocSecurity>
  <Lines>11</Lines>
  <Paragraphs>3</Paragraphs>
  <ScaleCrop>false</ScaleCrop>
  <Company>Sinopec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微软中国</cp:lastModifiedBy>
  <cp:revision>8</cp:revision>
  <dcterms:created xsi:type="dcterms:W3CDTF">2013-12-23T23:15:00Z</dcterms:created>
  <dcterms:modified xsi:type="dcterms:W3CDTF">2026-05-11T03:25:00Z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eyJoZGlkIjoiNmZkYzMxOTViODRiZDEzNWY5ZjVmMWI5NjE2NzUzZmUiLCJ1c2VySWQiOiI1ODI4MzYzODkifQ==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F0C62888608047F7A28AB6DEE4F2ADF6_13</vt:lpwstr>
  </property>
</Properties>
</file>